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1F89C" w14:textId="77777777" w:rsidR="009870CB" w:rsidRDefault="009870CB"/>
    <w:p w14:paraId="135B4FE4" w14:textId="77777777" w:rsidR="009870CB" w:rsidRDefault="009870CB"/>
    <w:p w14:paraId="3114A1CA" w14:textId="77777777" w:rsidR="009870CB" w:rsidRDefault="009870CB"/>
    <w:p w14:paraId="7F8F928D" w14:textId="77777777" w:rsidR="009870CB" w:rsidRDefault="009870CB"/>
    <w:p w14:paraId="41F63910" w14:textId="77777777" w:rsidR="009870CB" w:rsidRDefault="009870CB"/>
    <w:p w14:paraId="1DF7EECF" w14:textId="54DE8ED5" w:rsidR="003E2ADE" w:rsidRPr="00C22789" w:rsidRDefault="007F2112" w:rsidP="009870CB">
      <w:pPr>
        <w:jc w:val="center"/>
        <w:rPr>
          <w:b/>
          <w:sz w:val="44"/>
          <w:szCs w:val="44"/>
          <w:lang w:eastAsia="ko-KR"/>
        </w:rPr>
      </w:pPr>
      <w:r>
        <w:rPr>
          <w:b/>
          <w:sz w:val="72"/>
          <w:szCs w:val="72"/>
          <w:u w:val="single"/>
          <w:lang w:eastAsia="ko-KR"/>
        </w:rPr>
        <w:t>eTender</w:t>
      </w:r>
      <w:r w:rsidR="00C22789" w:rsidRPr="00F96DC2">
        <w:rPr>
          <w:b/>
          <w:sz w:val="72"/>
          <w:szCs w:val="72"/>
          <w:u w:val="single"/>
          <w:lang w:eastAsia="ko-KR"/>
        </w:rPr>
        <w:t>Box</w:t>
      </w:r>
      <w:r w:rsidR="00C22789" w:rsidRPr="00C22789">
        <w:rPr>
          <w:b/>
          <w:sz w:val="44"/>
          <w:szCs w:val="44"/>
          <w:lang w:eastAsia="ko-KR"/>
        </w:rPr>
        <w:br/>
      </w:r>
      <w:r w:rsidR="0002581C">
        <w:rPr>
          <w:b/>
          <w:sz w:val="32"/>
          <w:szCs w:val="32"/>
          <w:lang w:eastAsia="ko-KR"/>
        </w:rPr>
        <w:br/>
      </w:r>
      <w:r w:rsidR="007A2D9A">
        <w:rPr>
          <w:rFonts w:hint="eastAsia"/>
          <w:b/>
          <w:sz w:val="44"/>
          <w:szCs w:val="44"/>
          <w:lang w:eastAsia="ko-KR"/>
        </w:rPr>
        <w:t>사용</w:t>
      </w:r>
      <w:r w:rsidR="007A2D9A">
        <w:rPr>
          <w:rFonts w:hint="eastAsia"/>
          <w:b/>
          <w:sz w:val="44"/>
          <w:szCs w:val="44"/>
          <w:lang w:eastAsia="ko-KR"/>
        </w:rPr>
        <w:t xml:space="preserve"> </w:t>
      </w:r>
      <w:r w:rsidR="007A2D9A">
        <w:rPr>
          <w:rFonts w:hint="eastAsia"/>
          <w:b/>
          <w:sz w:val="44"/>
          <w:szCs w:val="44"/>
          <w:lang w:eastAsia="ko-KR"/>
        </w:rPr>
        <w:t>매뉴얼</w:t>
      </w:r>
      <w:r w:rsidR="007A2D9A">
        <w:rPr>
          <w:rFonts w:hint="eastAsia"/>
          <w:b/>
          <w:sz w:val="44"/>
          <w:szCs w:val="44"/>
          <w:lang w:eastAsia="ko-KR"/>
        </w:rPr>
        <w:t xml:space="preserve"> </w:t>
      </w:r>
      <w:r w:rsidR="007A2D9A">
        <w:rPr>
          <w:b/>
          <w:sz w:val="44"/>
          <w:szCs w:val="44"/>
          <w:lang w:eastAsia="ko-KR"/>
        </w:rPr>
        <w:t xml:space="preserve">- </w:t>
      </w:r>
      <w:r w:rsidR="007A2D9A">
        <w:rPr>
          <w:rFonts w:hint="eastAsia"/>
          <w:b/>
          <w:sz w:val="44"/>
          <w:szCs w:val="44"/>
          <w:lang w:eastAsia="ko-KR"/>
        </w:rPr>
        <w:t>공급자</w:t>
      </w:r>
      <w:r w:rsidR="007A2D9A">
        <w:rPr>
          <w:rFonts w:hint="eastAsia"/>
          <w:b/>
          <w:sz w:val="44"/>
          <w:szCs w:val="44"/>
          <w:lang w:eastAsia="ko-KR"/>
        </w:rPr>
        <w:t>(</w:t>
      </w:r>
      <w:r w:rsidR="007A2D9A">
        <w:rPr>
          <w:rFonts w:hint="eastAsia"/>
          <w:b/>
          <w:sz w:val="44"/>
          <w:szCs w:val="44"/>
          <w:lang w:eastAsia="ko-KR"/>
        </w:rPr>
        <w:t>벤더</w:t>
      </w:r>
      <w:r w:rsidR="007A2D9A">
        <w:rPr>
          <w:rFonts w:hint="eastAsia"/>
          <w:b/>
          <w:sz w:val="44"/>
          <w:szCs w:val="44"/>
          <w:lang w:eastAsia="ko-KR"/>
        </w:rPr>
        <w:t>)</w:t>
      </w:r>
      <w:r w:rsidR="007A2D9A">
        <w:rPr>
          <w:rFonts w:hint="eastAsia"/>
          <w:b/>
          <w:sz w:val="44"/>
          <w:szCs w:val="44"/>
          <w:lang w:eastAsia="ko-KR"/>
        </w:rPr>
        <w:t>용</w:t>
      </w:r>
    </w:p>
    <w:p w14:paraId="4B91466D" w14:textId="77777777" w:rsidR="009870CB" w:rsidRDefault="009870CB" w:rsidP="009870CB">
      <w:pPr>
        <w:jc w:val="center"/>
        <w:rPr>
          <w:lang w:eastAsia="ko-KR"/>
        </w:rPr>
      </w:pPr>
    </w:p>
    <w:p w14:paraId="1F47AB87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0A7743E1" wp14:editId="1C73D1C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C0B0C" w14:textId="77777777" w:rsidR="009870CB" w:rsidRDefault="009870CB" w:rsidP="009870CB">
      <w:pPr>
        <w:jc w:val="center"/>
      </w:pPr>
    </w:p>
    <w:p w14:paraId="66909D41" w14:textId="77777777" w:rsidR="009870CB" w:rsidRDefault="009870CB" w:rsidP="009870CB">
      <w:pPr>
        <w:jc w:val="center"/>
      </w:pPr>
    </w:p>
    <w:p w14:paraId="54EDB4E8" w14:textId="77777777" w:rsidR="009870CB" w:rsidRDefault="009870CB" w:rsidP="009870CB">
      <w:pPr>
        <w:jc w:val="center"/>
      </w:pPr>
    </w:p>
    <w:p w14:paraId="3E421082" w14:textId="77777777" w:rsidR="009870CB" w:rsidRDefault="009870CB" w:rsidP="009870CB">
      <w:pPr>
        <w:jc w:val="center"/>
      </w:pPr>
    </w:p>
    <w:p w14:paraId="0780181B" w14:textId="77777777" w:rsidR="009870CB" w:rsidRDefault="009870CB" w:rsidP="009870CB">
      <w:pPr>
        <w:jc w:val="center"/>
      </w:pPr>
    </w:p>
    <w:p w14:paraId="58298538" w14:textId="77777777" w:rsidR="009870CB" w:rsidRDefault="009870CB" w:rsidP="009870CB">
      <w:pPr>
        <w:jc w:val="center"/>
      </w:pPr>
    </w:p>
    <w:p w14:paraId="4BE8A523" w14:textId="77777777" w:rsidR="009870CB" w:rsidRDefault="009870CB" w:rsidP="009870CB">
      <w:pPr>
        <w:jc w:val="center"/>
      </w:pPr>
    </w:p>
    <w:p w14:paraId="371409DB" w14:textId="77777777" w:rsidR="009870CB" w:rsidRDefault="009870CB" w:rsidP="009870CB">
      <w:pPr>
        <w:jc w:val="center"/>
      </w:pPr>
    </w:p>
    <w:p w14:paraId="16CADDBE" w14:textId="77777777" w:rsidR="00082684" w:rsidRDefault="00082684" w:rsidP="009870CB">
      <w:pPr>
        <w:jc w:val="center"/>
      </w:pPr>
    </w:p>
    <w:p w14:paraId="7FA98AED" w14:textId="77777777" w:rsidR="00082684" w:rsidRDefault="00082684" w:rsidP="009870CB">
      <w:pPr>
        <w:jc w:val="center"/>
      </w:pPr>
    </w:p>
    <w:p w14:paraId="26439C30" w14:textId="77777777" w:rsidR="00082684" w:rsidRDefault="00082684" w:rsidP="009870CB">
      <w:pPr>
        <w:jc w:val="center"/>
      </w:pPr>
    </w:p>
    <w:p w14:paraId="0ACB9B1B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00A2117" w14:textId="7827FFA3" w:rsidR="00A44B53" w:rsidRPr="00A10048" w:rsidRDefault="00C75D79" w:rsidP="00F83D11">
      <w:pPr>
        <w:pStyle w:val="Heading1"/>
        <w:rPr>
          <w:rFonts w:ascii="Lato" w:hAnsi="Lato"/>
          <w:b w:val="0"/>
          <w:color w:val="auto"/>
          <w:lang w:eastAsia="ko-KR"/>
        </w:rPr>
      </w:pPr>
      <w:bookmarkStart w:id="0" w:name="_Toc508880900"/>
      <w:r w:rsidRPr="00A10048">
        <w:rPr>
          <w:rFonts w:ascii="Lato" w:hAnsi="Lato"/>
          <w:color w:val="auto"/>
          <w:lang w:eastAsia="ko-KR"/>
        </w:rPr>
        <w:lastRenderedPageBreak/>
        <w:t>1</w:t>
      </w:r>
      <w:r w:rsidR="00A44B53" w:rsidRPr="00A10048">
        <w:rPr>
          <w:rFonts w:ascii="Lato" w:hAnsi="Lato"/>
          <w:color w:val="auto"/>
          <w:lang w:eastAsia="ko-KR"/>
        </w:rPr>
        <w:t xml:space="preserve">. </w:t>
      </w:r>
      <w:r w:rsidR="007A2D9A" w:rsidRPr="00A10048">
        <w:rPr>
          <w:rFonts w:ascii="Lato" w:hAnsi="Lato"/>
          <w:color w:val="auto"/>
          <w:lang w:eastAsia="ko-KR"/>
        </w:rPr>
        <w:t>소개</w:t>
      </w:r>
      <w:bookmarkEnd w:id="0"/>
    </w:p>
    <w:p w14:paraId="5FA457BB" w14:textId="6528DFA5" w:rsidR="001534D8" w:rsidRPr="00A10048" w:rsidRDefault="001534D8" w:rsidP="00F83D11">
      <w:pPr>
        <w:pStyle w:val="Heading2"/>
        <w:rPr>
          <w:rFonts w:ascii="Lato" w:eastAsia="Times New Roman" w:hAnsi="Lato" w:cs="Segoe UI"/>
          <w:color w:val="212121"/>
          <w:lang w:eastAsia="ko-KR"/>
        </w:rPr>
      </w:pPr>
    </w:p>
    <w:p w14:paraId="6C189CC6" w14:textId="3739FED5" w:rsidR="007A2D9A" w:rsidRPr="00A10048" w:rsidRDefault="007A2D9A" w:rsidP="007A2D9A">
      <w:pPr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eTenderBox</w:t>
      </w:r>
      <w:r w:rsidRPr="00A10048">
        <w:rPr>
          <w:rFonts w:ascii="Lato" w:hAnsi="Lato"/>
          <w:lang w:eastAsia="ko-KR"/>
        </w:rPr>
        <w:t>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>)</w:t>
      </w:r>
      <w:r w:rsidRPr="00A10048">
        <w:rPr>
          <w:rFonts w:ascii="Lato" w:hAnsi="Lato"/>
          <w:lang w:eastAsia="ko-KR"/>
        </w:rPr>
        <w:t>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공시하는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온라인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입찰등록</w:t>
      </w:r>
      <w:r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시스템</w:t>
      </w:r>
      <w:r w:rsidRPr="00A10048">
        <w:rPr>
          <w:rFonts w:ascii="Lato" w:hAnsi="Lato"/>
          <w:lang w:eastAsia="ko-KR"/>
        </w:rPr>
        <w:t>입니다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프로그램은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>)</w:t>
      </w:r>
      <w:r w:rsidRPr="00A10048">
        <w:rPr>
          <w:rFonts w:ascii="Lato" w:hAnsi="Lato"/>
          <w:lang w:eastAsia="ko-KR"/>
        </w:rPr>
        <w:t>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정보를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참여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과정에서의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서류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등록이나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관리를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위한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개선된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솔루션을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제공합니다</w:t>
      </w:r>
      <w:r w:rsidRPr="00A10048">
        <w:rPr>
          <w:rFonts w:ascii="Lato" w:hAnsi="Lato"/>
          <w:lang w:eastAsia="ko-KR"/>
        </w:rPr>
        <w:t>.</w:t>
      </w:r>
    </w:p>
    <w:p w14:paraId="3EC67BBF" w14:textId="3F67B4A0" w:rsidR="006D21C9" w:rsidRPr="00A10048" w:rsidRDefault="006D21C9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399C80EA" w14:textId="240010DF" w:rsidR="00056A43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eTenderBox</w:t>
      </w:r>
      <w:r w:rsidRPr="00A10048">
        <w:rPr>
          <w:rFonts w:ascii="Lato" w:eastAsia="맑은 고딕" w:hAnsi="Lato" w:cs="맑은 고딕"/>
          <w:color w:val="212121"/>
          <w:lang w:eastAsia="ko-KR"/>
        </w:rPr>
        <w:t>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url</w:t>
      </w:r>
      <w:r w:rsidRPr="00A10048">
        <w:rPr>
          <w:rFonts w:ascii="Lato" w:eastAsia="맑은 고딕" w:hAnsi="Lato" w:cs="맑은 고딕"/>
          <w:color w:val="212121"/>
          <w:lang w:eastAsia="ko-KR"/>
        </w:rPr>
        <w:t>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통해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접속할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="006D21C9" w:rsidRPr="00A10048">
        <w:rPr>
          <w:rFonts w:ascii="Lato" w:eastAsia="Times New Roman" w:hAnsi="Lato" w:cs="Segoe UI"/>
          <w:color w:val="212121"/>
          <w:lang w:eastAsia="ko-KR"/>
        </w:rPr>
        <w:t>:</w:t>
      </w:r>
      <w:r w:rsidR="006C5CB8" w:rsidRPr="00A10048">
        <w:rPr>
          <w:rFonts w:ascii="Lato" w:eastAsia="Times New Roman" w:hAnsi="Lato" w:cs="Segoe UI"/>
          <w:color w:val="212121"/>
          <w:lang w:eastAsia="ko-KR"/>
        </w:rPr>
        <w:t xml:space="preserve"> </w:t>
      </w:r>
      <w:hyperlink r:id="rId9" w:history="1">
        <w:r w:rsidR="00615981" w:rsidRPr="00A10048">
          <w:rPr>
            <w:rStyle w:val="Hyperlink"/>
            <w:rFonts w:ascii="Lato" w:hAnsi="Lato"/>
            <w:lang w:val="en-US" w:eastAsia="ko-KR"/>
          </w:rPr>
          <w:t>http://etenderbox.unhcr.org</w:t>
        </w:r>
      </w:hyperlink>
    </w:p>
    <w:p w14:paraId="009F6A0F" w14:textId="77777777" w:rsidR="007A2D9A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</w:p>
    <w:p w14:paraId="440A641A" w14:textId="793E6FA2" w:rsidR="006D21C9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eTenderBox</w:t>
      </w:r>
      <w:r w:rsidRPr="00A10048">
        <w:rPr>
          <w:rFonts w:ascii="Lato" w:eastAsia="맑은 고딕" w:hAnsi="Lato" w:cs="맑은 고딕"/>
          <w:color w:val="212121"/>
          <w:lang w:eastAsia="ko-KR"/>
        </w:rPr>
        <w:t>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관련한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기술문의가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경우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, </w:t>
      </w:r>
      <w:r w:rsidRPr="00A10048">
        <w:rPr>
          <w:rFonts w:ascii="Lato" w:eastAsia="맑은 고딕" w:hAnsi="Lato" w:cs="맑은 고딕"/>
          <w:color w:val="212121"/>
          <w:lang w:eastAsia="ko-KR"/>
        </w:rPr>
        <w:t>유엔난민기구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헬프데스크로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이메일을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통해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문의주시기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바랍니다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hyperlink r:id="rId10" w:history="1">
        <w:r w:rsidRPr="00A10048">
          <w:rPr>
            <w:rStyle w:val="Hyperlink"/>
            <w:rFonts w:ascii="Lato" w:eastAsia="맑은 고딕" w:hAnsi="Lato" w:cs="맑은 고딕"/>
            <w:lang w:eastAsia="ko-KR"/>
          </w:rPr>
          <w:t>hqsmsbid@unhcr.org</w:t>
        </w:r>
      </w:hyperlink>
    </w:p>
    <w:p w14:paraId="71193988" w14:textId="77777777" w:rsidR="00803E19" w:rsidRPr="00A10048" w:rsidRDefault="00803E19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FC11D20" w14:textId="77777777" w:rsidR="003F4BAD" w:rsidRPr="00A10048" w:rsidRDefault="003F4BAD" w:rsidP="006D21C9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46507938" w14:textId="25108117" w:rsidR="007A2D9A" w:rsidRPr="00A10048" w:rsidRDefault="00C66580" w:rsidP="003F4BAD">
      <w:pPr>
        <w:jc w:val="both"/>
        <w:rPr>
          <w:rFonts w:ascii="Lato" w:hAnsi="Lato"/>
          <w:b/>
          <w:sz w:val="28"/>
          <w:szCs w:val="28"/>
          <w:u w:val="single"/>
          <w:lang w:eastAsia="ko-KR"/>
        </w:rPr>
      </w:pPr>
      <w:r w:rsidRPr="00A10048">
        <w:rPr>
          <w:rFonts w:ascii="Lato" w:hAnsi="Lato"/>
          <w:b/>
          <w:sz w:val="28"/>
          <w:szCs w:val="28"/>
          <w:u w:val="single"/>
          <w:lang w:eastAsia="ko-KR"/>
        </w:rPr>
        <w:t>첫</w:t>
      </w:r>
      <w:r w:rsidR="007A2D9A" w:rsidRPr="00A10048">
        <w:rPr>
          <w:rFonts w:ascii="Lato" w:hAnsi="Lato"/>
          <w:b/>
          <w:sz w:val="28"/>
          <w:szCs w:val="28"/>
          <w:u w:val="single"/>
          <w:lang w:eastAsia="ko-KR"/>
        </w:rPr>
        <w:t xml:space="preserve"> </w:t>
      </w:r>
      <w:r w:rsidR="007A2D9A" w:rsidRPr="00A10048">
        <w:rPr>
          <w:rFonts w:ascii="Lato" w:hAnsi="Lato"/>
          <w:b/>
          <w:sz w:val="28"/>
          <w:szCs w:val="28"/>
          <w:u w:val="single"/>
          <w:lang w:eastAsia="ko-KR"/>
        </w:rPr>
        <w:t>화면</w:t>
      </w:r>
    </w:p>
    <w:p w14:paraId="067835AA" w14:textId="12984216" w:rsidR="003F4BAD" w:rsidRPr="00A10048" w:rsidRDefault="00C66580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762BF019" wp14:editId="2857826F">
            <wp:extent cx="5760720" cy="30892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F81F0" w14:textId="77777777" w:rsidR="00BC291E" w:rsidRPr="00A10048" w:rsidRDefault="00BC291E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418C376" w14:textId="456758F6" w:rsidR="00BC291E" w:rsidRPr="00A10048" w:rsidRDefault="00BC291E" w:rsidP="00352645">
      <w:pPr>
        <w:shd w:val="clear" w:color="auto" w:fill="FFFFFF"/>
        <w:spacing w:after="0" w:line="240" w:lineRule="auto"/>
        <w:ind w:right="-709"/>
        <w:jc w:val="both"/>
        <w:rPr>
          <w:rFonts w:ascii="Lato" w:eastAsia="Times New Roman" w:hAnsi="Lato" w:cs="Segoe UI"/>
          <w:color w:val="212121"/>
        </w:rPr>
      </w:pPr>
    </w:p>
    <w:p w14:paraId="450F2F3A" w14:textId="77777777" w:rsidR="00A669EB" w:rsidRPr="00A10048" w:rsidRDefault="00A669EB" w:rsidP="003F4BAD">
      <w:pPr>
        <w:pStyle w:val="Heading1"/>
        <w:rPr>
          <w:rFonts w:ascii="Lato" w:hAnsi="Lato"/>
          <w:color w:val="auto"/>
        </w:rPr>
      </w:pPr>
    </w:p>
    <w:p w14:paraId="7293A819" w14:textId="77777777" w:rsidR="007503E8" w:rsidRPr="00A10048" w:rsidRDefault="00803E19" w:rsidP="003F4BAD">
      <w:pPr>
        <w:pStyle w:val="Heading1"/>
        <w:rPr>
          <w:rFonts w:ascii="Lato" w:eastAsia="Times New Roman" w:hAnsi="Lato" w:cs="Segoe UI"/>
          <w:color w:val="212121"/>
        </w:rPr>
      </w:pPr>
      <w:r w:rsidRPr="00A10048">
        <w:rPr>
          <w:rFonts w:ascii="Lato" w:hAnsi="Lato"/>
          <w:color w:val="auto"/>
        </w:rPr>
        <w:br/>
      </w:r>
      <w:r w:rsidR="003F4BAD" w:rsidRPr="00A10048">
        <w:rPr>
          <w:rFonts w:ascii="Lato" w:hAnsi="Lato"/>
          <w:color w:val="auto"/>
        </w:rPr>
        <w:br/>
      </w:r>
    </w:p>
    <w:p w14:paraId="25A4B3BB" w14:textId="77777777" w:rsidR="00A669EB" w:rsidRPr="00A10048" w:rsidRDefault="00A669EB" w:rsidP="007503E8">
      <w:pPr>
        <w:jc w:val="both"/>
        <w:rPr>
          <w:rFonts w:ascii="Lato" w:eastAsia="Times New Roman" w:hAnsi="Lato" w:cs="Segoe UI"/>
          <w:color w:val="212121"/>
        </w:rPr>
      </w:pPr>
    </w:p>
    <w:p w14:paraId="3A8FCF19" w14:textId="777D640B" w:rsidR="00A669EB" w:rsidRPr="00A10048" w:rsidRDefault="00A669EB" w:rsidP="00A669EB">
      <w:pPr>
        <w:pStyle w:val="Heading1"/>
        <w:rPr>
          <w:rFonts w:ascii="Lato" w:eastAsia="Times New Roman" w:hAnsi="Lato" w:cs="Segoe UI"/>
          <w:color w:val="212121"/>
          <w:lang w:eastAsia="ko-KR"/>
        </w:rPr>
      </w:pPr>
      <w:bookmarkStart w:id="1" w:name="_Toc508880901"/>
      <w:r w:rsidRPr="00A10048">
        <w:rPr>
          <w:rFonts w:ascii="Lato" w:hAnsi="Lato"/>
          <w:color w:val="auto"/>
          <w:lang w:eastAsia="ko-KR"/>
        </w:rPr>
        <w:lastRenderedPageBreak/>
        <w:t xml:space="preserve">2. </w:t>
      </w:r>
      <w:r w:rsidR="00C66580" w:rsidRPr="00A10048">
        <w:rPr>
          <w:rFonts w:ascii="Lato" w:hAnsi="Lato"/>
          <w:color w:val="auto"/>
          <w:lang w:eastAsia="ko-KR"/>
        </w:rPr>
        <w:t>공급자</w:t>
      </w:r>
      <w:r w:rsidR="00C66580" w:rsidRPr="00A10048">
        <w:rPr>
          <w:rFonts w:ascii="Lato" w:hAnsi="Lato"/>
          <w:color w:val="auto"/>
          <w:lang w:eastAsia="ko-KR"/>
        </w:rPr>
        <w:t>(</w:t>
      </w:r>
      <w:r w:rsidR="00C66580" w:rsidRPr="00A10048">
        <w:rPr>
          <w:rFonts w:ascii="Lato" w:hAnsi="Lato"/>
          <w:color w:val="auto"/>
          <w:lang w:eastAsia="ko-KR"/>
        </w:rPr>
        <w:t>벤더</w:t>
      </w:r>
      <w:r w:rsidR="00C66580" w:rsidRPr="00A10048">
        <w:rPr>
          <w:rFonts w:ascii="Lato" w:hAnsi="Lato"/>
          <w:color w:val="auto"/>
          <w:lang w:eastAsia="ko-KR"/>
        </w:rPr>
        <w:t xml:space="preserve">) </w:t>
      </w:r>
      <w:r w:rsidR="00C66580" w:rsidRPr="00A10048">
        <w:rPr>
          <w:rFonts w:ascii="Lato" w:hAnsi="Lato"/>
          <w:color w:val="auto"/>
          <w:lang w:eastAsia="ko-KR"/>
        </w:rPr>
        <w:t>등록</w:t>
      </w:r>
      <w:bookmarkEnd w:id="1"/>
      <w:r w:rsidRPr="00A10048">
        <w:rPr>
          <w:rFonts w:ascii="Lato" w:eastAsia="Times New Roman" w:hAnsi="Lato" w:cs="Segoe UI"/>
          <w:color w:val="212121"/>
          <w:lang w:eastAsia="ko-KR"/>
        </w:rPr>
        <w:br/>
      </w:r>
    </w:p>
    <w:p w14:paraId="5989ED03" w14:textId="77777777" w:rsidR="00976F02" w:rsidRDefault="00C66580" w:rsidP="00C66580">
      <w:pPr>
        <w:rPr>
          <w:lang w:eastAsia="ko-KR"/>
        </w:rPr>
      </w:pPr>
      <w:bookmarkStart w:id="2" w:name="_Hlk31879515"/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유엔난민기구가</w:t>
      </w:r>
      <w:r w:rsidRPr="00A10048">
        <w:rPr>
          <w:rFonts w:ascii="Lato" w:hAnsi="Lato"/>
          <w:lang w:eastAsia="ko-KR"/>
        </w:rPr>
        <w:t xml:space="preserve"> eTenderBox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참여하기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 xml:space="preserve">) </w:t>
      </w:r>
      <w:r w:rsidRPr="00A10048">
        <w:rPr>
          <w:rFonts w:ascii="Lato" w:hAnsi="Lato"/>
          <w:lang w:eastAsia="ko-KR"/>
        </w:rPr>
        <w:t>등록을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완료하여야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등록정보는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오직</w:t>
      </w:r>
      <w:r w:rsidRPr="00A10048">
        <w:rPr>
          <w:rFonts w:ascii="Lato" w:hAnsi="Lato"/>
          <w:lang w:eastAsia="ko-KR"/>
        </w:rPr>
        <w:t xml:space="preserve"> eTenderBox</w:t>
      </w:r>
      <w:r w:rsidRPr="00A10048">
        <w:rPr>
          <w:rFonts w:ascii="Lato" w:hAnsi="Lato"/>
          <w:lang w:eastAsia="ko-KR"/>
        </w:rPr>
        <w:t>에서만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사용되며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밖의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다른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프로그램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활용되지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않습니다</w:t>
      </w:r>
      <w:r w:rsidRPr="00A10048">
        <w:rPr>
          <w:rFonts w:ascii="Lato" w:hAnsi="Lato"/>
          <w:lang w:eastAsia="ko-KR"/>
        </w:rPr>
        <w:t>.</w:t>
      </w:r>
      <w:r w:rsidR="00976F02">
        <w:rPr>
          <w:rFonts w:ascii="Lato" w:hAnsi="Lato"/>
          <w:lang w:eastAsia="ko-KR"/>
        </w:rPr>
        <w:t xml:space="preserve"> </w:t>
      </w:r>
      <w:r w:rsidR="00976F02">
        <w:rPr>
          <w:rFonts w:hint="eastAsia"/>
          <w:lang w:eastAsia="ko-KR"/>
        </w:rPr>
        <w:t>등록시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공급자</w:t>
      </w:r>
      <w:r w:rsidR="00976F02">
        <w:rPr>
          <w:rFonts w:hint="eastAsia"/>
          <w:lang w:eastAsia="ko-KR"/>
        </w:rPr>
        <w:t>(</w:t>
      </w:r>
      <w:r w:rsidR="00976F02">
        <w:rPr>
          <w:rFonts w:hint="eastAsia"/>
          <w:lang w:eastAsia="ko-KR"/>
        </w:rPr>
        <w:t>벤더</w:t>
      </w:r>
      <w:r w:rsidR="00976F02">
        <w:rPr>
          <w:rFonts w:hint="eastAsia"/>
          <w:lang w:eastAsia="ko-KR"/>
        </w:rPr>
        <w:t xml:space="preserve">) </w:t>
      </w:r>
      <w:r w:rsidR="00976F02">
        <w:rPr>
          <w:rFonts w:hint="eastAsia"/>
          <w:lang w:eastAsia="ko-KR"/>
        </w:rPr>
        <w:t>이름은</w:t>
      </w:r>
      <w:r w:rsidR="00976F02">
        <w:rPr>
          <w:rFonts w:hint="eastAsia"/>
          <w:lang w:eastAsia="ko-KR"/>
        </w:rPr>
        <w:t xml:space="preserve"> </w:t>
      </w:r>
      <w:r w:rsidR="00976F02" w:rsidRPr="000C1FF3">
        <w:rPr>
          <w:rFonts w:hint="eastAsia"/>
          <w:lang w:eastAsia="ko-KR"/>
        </w:rPr>
        <w:t>영문</w:t>
      </w:r>
      <w:r w:rsidR="00976F02">
        <w:rPr>
          <w:rFonts w:hint="eastAsia"/>
          <w:lang w:eastAsia="ko-KR"/>
        </w:rPr>
        <w:t>으로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등록해주시기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바랍니다</w:t>
      </w:r>
      <w:r w:rsidR="00976F02">
        <w:rPr>
          <w:rFonts w:hint="eastAsia"/>
          <w:lang w:eastAsia="ko-KR"/>
        </w:rPr>
        <w:t xml:space="preserve">. </w:t>
      </w:r>
      <w:bookmarkEnd w:id="2"/>
    </w:p>
    <w:p w14:paraId="4E8D4B79" w14:textId="7B287127" w:rsidR="00C66580" w:rsidRPr="00A10048" w:rsidRDefault="00C66580" w:rsidP="00C66580">
      <w:pPr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 xml:space="preserve">) </w:t>
      </w:r>
      <w:r w:rsidRPr="00A10048">
        <w:rPr>
          <w:rFonts w:ascii="Lato" w:hAnsi="Lato"/>
          <w:lang w:eastAsia="ko-KR"/>
        </w:rPr>
        <w:t>등록은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다음의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절차를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통해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711EA7EB" w14:textId="77777777" w:rsidR="00C66580" w:rsidRPr="00A10048" w:rsidRDefault="00C66580" w:rsidP="00C66580">
      <w:pPr>
        <w:rPr>
          <w:rFonts w:ascii="Lato" w:hAnsi="Lato"/>
          <w:lang w:eastAsia="ko-KR"/>
        </w:rPr>
      </w:pPr>
    </w:p>
    <w:p w14:paraId="72DF87BE" w14:textId="5034EC10" w:rsidR="007A09F5" w:rsidRPr="00A10048" w:rsidRDefault="00C66580" w:rsidP="00352645">
      <w:pPr>
        <w:ind w:left="-567" w:right="-567"/>
        <w:jc w:val="center"/>
        <w:rPr>
          <w:rFonts w:ascii="Lato" w:hAnsi="Lato"/>
        </w:rPr>
      </w:pPr>
      <w:r w:rsidRPr="00A10048">
        <w:rPr>
          <w:rFonts w:ascii="Lato" w:hAnsi="Lato"/>
          <w:noProof/>
          <w:lang w:eastAsia="ko-KR"/>
        </w:rPr>
        <w:drawing>
          <wp:inline distT="0" distB="0" distL="0" distR="0" wp14:anchorId="1950F642" wp14:editId="26D80CB9">
            <wp:extent cx="5760720" cy="366268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A5E36" w14:textId="77777777" w:rsidR="00C66580" w:rsidRPr="00A10048" w:rsidRDefault="00F8136C" w:rsidP="00C6658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br/>
      </w:r>
      <w:r w:rsidR="00C66580" w:rsidRPr="00A10048">
        <w:rPr>
          <w:rFonts w:ascii="Lato" w:hAnsi="Lato"/>
          <w:lang w:eastAsia="ko-KR"/>
        </w:rPr>
        <w:t>업체는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실제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사용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중인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이메일주소를</w:t>
      </w:r>
      <w:r w:rsidR="00C66580" w:rsidRPr="00A10048">
        <w:rPr>
          <w:rFonts w:ascii="Lato" w:hAnsi="Lato"/>
          <w:lang w:eastAsia="ko-KR"/>
        </w:rPr>
        <w:t xml:space="preserve"> eTenderBox</w:t>
      </w:r>
      <w:r w:rsidR="00C66580" w:rsidRPr="00A10048">
        <w:rPr>
          <w:rFonts w:ascii="Lato" w:hAnsi="Lato"/>
          <w:lang w:eastAsia="ko-KR"/>
        </w:rPr>
        <w:t>에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등록해야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합니다</w:t>
      </w:r>
      <w:r w:rsidR="00C66580" w:rsidRPr="00A10048">
        <w:rPr>
          <w:rFonts w:ascii="Lato" w:hAnsi="Lato"/>
          <w:lang w:eastAsia="ko-KR"/>
        </w:rPr>
        <w:t>.</w:t>
      </w:r>
    </w:p>
    <w:p w14:paraId="5CFD34AD" w14:textId="77777777" w:rsidR="00C66580" w:rsidRPr="00A10048" w:rsidRDefault="00C66580" w:rsidP="00C66580">
      <w:pPr>
        <w:jc w:val="both"/>
        <w:rPr>
          <w:rFonts w:ascii="Lato" w:hAnsi="Lato"/>
          <w:b/>
          <w:bCs/>
          <w:i/>
          <w:lang w:eastAsia="ko-KR"/>
        </w:rPr>
      </w:pPr>
      <w:r w:rsidRPr="00A10048">
        <w:rPr>
          <w:rFonts w:ascii="Lato" w:hAnsi="Lato"/>
          <w:b/>
          <w:bCs/>
          <w:i/>
          <w:lang w:eastAsia="ko-KR"/>
        </w:rPr>
        <w:t>참고</w:t>
      </w:r>
      <w:r w:rsidRPr="00A10048">
        <w:rPr>
          <w:rFonts w:ascii="Lato" w:hAnsi="Lato"/>
          <w:b/>
          <w:bCs/>
          <w:i/>
          <w:lang w:eastAsia="ko-KR"/>
        </w:rPr>
        <w:t xml:space="preserve">: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업체는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오직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이메일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등록할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있으며</w:t>
      </w:r>
      <w:r w:rsidRPr="00A10048">
        <w:rPr>
          <w:rFonts w:ascii="Lato" w:hAnsi="Lato"/>
          <w:b/>
          <w:bCs/>
          <w:i/>
          <w:lang w:eastAsia="ko-KR"/>
        </w:rPr>
        <w:t xml:space="preserve">,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eTenderBox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사용할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있습니다</w:t>
      </w:r>
      <w:r w:rsidRPr="00A10048">
        <w:rPr>
          <w:rFonts w:ascii="Lato" w:hAnsi="Lato"/>
          <w:b/>
          <w:bCs/>
          <w:i/>
          <w:lang w:eastAsia="ko-KR"/>
        </w:rPr>
        <w:t xml:space="preserve">. </w:t>
      </w:r>
      <w:r w:rsidRPr="00A10048">
        <w:rPr>
          <w:rFonts w:ascii="Lato" w:hAnsi="Lato"/>
          <w:b/>
          <w:bCs/>
          <w:i/>
          <w:lang w:eastAsia="ko-KR"/>
        </w:rPr>
        <w:t>비밀번호를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분실한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경우에는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이상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해당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사용할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없으며</w:t>
      </w:r>
      <w:r w:rsidRPr="00A10048">
        <w:rPr>
          <w:rFonts w:ascii="Lato" w:hAnsi="Lato"/>
          <w:b/>
          <w:bCs/>
          <w:i/>
          <w:lang w:eastAsia="ko-KR"/>
        </w:rPr>
        <w:t xml:space="preserve">, eTenderBox </w:t>
      </w:r>
      <w:r w:rsidRPr="00A10048">
        <w:rPr>
          <w:rFonts w:ascii="Lato" w:hAnsi="Lato"/>
          <w:b/>
          <w:bCs/>
          <w:i/>
          <w:lang w:eastAsia="ko-KR"/>
        </w:rPr>
        <w:t>접속을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위한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새로운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등록이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필요합니다</w:t>
      </w:r>
      <w:r w:rsidRPr="00A10048">
        <w:rPr>
          <w:rFonts w:ascii="Lato" w:hAnsi="Lato"/>
          <w:b/>
          <w:bCs/>
          <w:i/>
          <w:lang w:eastAsia="ko-KR"/>
        </w:rPr>
        <w:t>.</w:t>
      </w:r>
    </w:p>
    <w:p w14:paraId="78DAC2BC" w14:textId="77777777" w:rsidR="00C66580" w:rsidRPr="00A10048" w:rsidRDefault="00C66580" w:rsidP="00C6658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계정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관련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메일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주소로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발송되며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로그인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계정과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비밀번호로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로그인하실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2BF9229E" w14:textId="7B6DAA18" w:rsidR="00352645" w:rsidRPr="00A10048" w:rsidRDefault="00352645" w:rsidP="00C66580">
      <w:pPr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FB1CD89" w14:textId="77777777" w:rsidR="00352645" w:rsidRPr="00A10048" w:rsidRDefault="00352645" w:rsidP="007503E8">
      <w:pPr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3326C059" w14:textId="2B2BB957" w:rsidR="008060CF" w:rsidRPr="00A10048" w:rsidRDefault="008060CF" w:rsidP="008060CF">
      <w:pPr>
        <w:pStyle w:val="Heading1"/>
        <w:rPr>
          <w:rFonts w:ascii="Lato" w:eastAsia="Times New Roman" w:hAnsi="Lato" w:cs="Segoe UI"/>
          <w:color w:val="212121"/>
          <w:lang w:eastAsia="ko-KR"/>
        </w:rPr>
      </w:pPr>
      <w:bookmarkStart w:id="3" w:name="_Toc508880902"/>
      <w:r w:rsidRPr="00A10048">
        <w:rPr>
          <w:rFonts w:ascii="Lato" w:hAnsi="Lato"/>
          <w:color w:val="auto"/>
          <w:lang w:eastAsia="ko-KR"/>
        </w:rPr>
        <w:t xml:space="preserve">3. </w:t>
      </w:r>
      <w:r w:rsidR="00C66580" w:rsidRPr="00A10048">
        <w:rPr>
          <w:rFonts w:ascii="Lato" w:hAnsi="Lato"/>
          <w:color w:val="auto"/>
          <w:lang w:eastAsia="ko-KR"/>
        </w:rPr>
        <w:t>시스템</w:t>
      </w:r>
      <w:r w:rsidR="00C66580" w:rsidRPr="00A10048">
        <w:rPr>
          <w:rFonts w:ascii="Lato" w:hAnsi="Lato"/>
          <w:color w:val="auto"/>
          <w:lang w:eastAsia="ko-KR"/>
        </w:rPr>
        <w:t xml:space="preserve"> </w:t>
      </w:r>
      <w:r w:rsidR="00C66580" w:rsidRPr="00A10048">
        <w:rPr>
          <w:rFonts w:ascii="Lato" w:hAnsi="Lato"/>
          <w:color w:val="auto"/>
          <w:lang w:eastAsia="ko-KR"/>
        </w:rPr>
        <w:t>사용</w:t>
      </w:r>
      <w:bookmarkEnd w:id="3"/>
    </w:p>
    <w:p w14:paraId="70ADE1AB" w14:textId="77777777" w:rsidR="008060CF" w:rsidRPr="00A10048" w:rsidRDefault="008060CF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59B762AE" w14:textId="5F0AE605" w:rsidR="007503E8" w:rsidRPr="00A10048" w:rsidRDefault="008060CF" w:rsidP="00A15EAD">
      <w:pPr>
        <w:pStyle w:val="Heading2"/>
        <w:rPr>
          <w:rFonts w:ascii="Lato" w:eastAsia="Times New Roman" w:hAnsi="Lato" w:cs="Segoe UI"/>
          <w:color w:val="212121"/>
          <w:lang w:eastAsia="ko-KR"/>
        </w:rPr>
      </w:pPr>
      <w:bookmarkStart w:id="4" w:name="_Toc508880903"/>
      <w:r w:rsidRPr="00A10048">
        <w:rPr>
          <w:rFonts w:ascii="Lato" w:eastAsia="Times New Roman" w:hAnsi="Lato" w:cs="Segoe UI"/>
          <w:color w:val="212121"/>
          <w:lang w:eastAsia="ko-KR"/>
        </w:rPr>
        <w:t xml:space="preserve">3.1.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확인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페이</w:t>
      </w:r>
      <w:bookmarkEnd w:id="4"/>
      <w:r w:rsidR="00A22956" w:rsidRPr="00A10048">
        <w:rPr>
          <w:rFonts w:ascii="Lato" w:eastAsia="맑은 고딕" w:hAnsi="Lato" w:cs="맑은 고딕"/>
          <w:color w:val="212121"/>
          <w:lang w:eastAsia="ko-KR"/>
        </w:rPr>
        <w:t>지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(Tender View Page)</w:t>
      </w:r>
    </w:p>
    <w:p w14:paraId="6B5191B0" w14:textId="3A34560D" w:rsidR="008060CF" w:rsidRPr="00A10048" w:rsidRDefault="008060CF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4D5F2D1" w14:textId="56F2C3B8" w:rsidR="00C66580" w:rsidRPr="00A10048" w:rsidRDefault="00C66580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공급자</w:t>
      </w:r>
      <w:r w:rsidRPr="00A10048">
        <w:rPr>
          <w:rFonts w:ascii="Lato" w:eastAsia="맑은 고딕" w:hAnsi="Lato" w:cs="맑은 고딕"/>
          <w:color w:val="212121"/>
          <w:lang w:eastAsia="ko-KR"/>
        </w:rPr>
        <w:t>(</w:t>
      </w:r>
      <w:r w:rsidRPr="00A10048">
        <w:rPr>
          <w:rFonts w:ascii="Lato" w:eastAsia="맑은 고딕" w:hAnsi="Lato" w:cs="맑은 고딕"/>
          <w:color w:val="212121"/>
          <w:lang w:eastAsia="ko-KR"/>
        </w:rPr>
        <w:t>벤더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) </w:t>
      </w:r>
      <w:r w:rsidRPr="00A10048">
        <w:rPr>
          <w:rFonts w:ascii="Lato" w:eastAsia="맑은 고딕" w:hAnsi="Lato" w:cs="맑은 고딕"/>
          <w:color w:val="212121"/>
          <w:lang w:eastAsia="ko-KR"/>
        </w:rPr>
        <w:t>등록을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완료하고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로그인하면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페이지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에서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정보를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확인할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84DEB8D" w14:textId="77777777" w:rsidR="00D8115A" w:rsidRPr="00A10048" w:rsidRDefault="00D8115A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C54323C" w14:textId="77777777" w:rsidR="00A0182D" w:rsidRPr="00A10048" w:rsidRDefault="00A0182D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1517CFF6" w14:textId="72C084E4" w:rsidR="00F94F07" w:rsidRPr="00A10048" w:rsidRDefault="00A22956" w:rsidP="00A202DD">
      <w:pPr>
        <w:shd w:val="clear" w:color="auto" w:fill="FFFFFF"/>
        <w:spacing w:after="0" w:line="240" w:lineRule="auto"/>
        <w:ind w:hanging="851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5EB71BA6" wp14:editId="7864EA9B">
            <wp:extent cx="6800154" cy="3448050"/>
            <wp:effectExtent l="0" t="0" r="127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10182" cy="34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1D1A1" w14:textId="77777777" w:rsidR="00F94F07" w:rsidRPr="00A10048" w:rsidRDefault="00F94F07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color w:val="212121"/>
        </w:rPr>
        <w:br/>
      </w:r>
    </w:p>
    <w:p w14:paraId="6E23EF58" w14:textId="77777777" w:rsidR="007503E8" w:rsidRPr="00A10048" w:rsidRDefault="007503E8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3A1E559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4E87434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4BEC5E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5BA4486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5E37EDA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3386578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3D9747E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856EF6D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A2BE06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04D4F1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0DF5C7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3EA8BBB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67FF6A9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CA9CF2B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97D7F10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E804581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9F744A6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1CCEC780" w14:textId="03A8BCEC" w:rsidR="00995782" w:rsidRPr="00A10048" w:rsidRDefault="00995782" w:rsidP="00A15EAD">
      <w:pPr>
        <w:pStyle w:val="Heading2"/>
        <w:rPr>
          <w:rFonts w:ascii="Lato" w:eastAsia="Times New Roman" w:hAnsi="Lato" w:cs="Segoe UI"/>
          <w:color w:val="212121"/>
          <w:lang w:eastAsia="ko-KR"/>
        </w:rPr>
      </w:pPr>
      <w:bookmarkStart w:id="5" w:name="_Toc508880904"/>
      <w:r w:rsidRPr="00A10048">
        <w:rPr>
          <w:rFonts w:ascii="Lato" w:eastAsia="Times New Roman" w:hAnsi="Lato" w:cs="Segoe UI"/>
          <w:color w:val="212121"/>
          <w:lang w:eastAsia="ko-KR"/>
        </w:rPr>
        <w:t xml:space="preserve">3.2.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입찰서류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제출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접수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9C0D67" w:rsidRPr="00A10048">
        <w:rPr>
          <w:rFonts w:ascii="Lato" w:eastAsia="Times New Roman" w:hAnsi="Lato" w:cs="Segoe UI"/>
          <w:color w:val="212121"/>
          <w:lang w:eastAsia="ko-KR"/>
        </w:rPr>
        <w:t>(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파일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="009C0D67" w:rsidRPr="00A10048">
        <w:rPr>
          <w:rFonts w:ascii="Lato" w:eastAsia="Times New Roman" w:hAnsi="Lato" w:cs="Segoe UI"/>
          <w:color w:val="212121"/>
          <w:lang w:eastAsia="ko-KR"/>
        </w:rPr>
        <w:t>)</w:t>
      </w:r>
      <w:bookmarkEnd w:id="5"/>
    </w:p>
    <w:p w14:paraId="43C84301" w14:textId="6B1D8CD8" w:rsidR="009829EF" w:rsidRPr="00A10048" w:rsidRDefault="009829EF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7B12E28" w14:textId="3BC355C9" w:rsidR="00EC082C" w:rsidRPr="00A10048" w:rsidRDefault="00EC082C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Times New Roman" w:hAnsi="Lato" w:cs="Segoe UI"/>
          <w:color w:val="212121"/>
          <w:lang w:eastAsia="ko-KR"/>
        </w:rPr>
        <w:t>‘Reference number’</w:t>
      </w:r>
      <w:r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클릭하여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, </w:t>
      </w:r>
      <w:r w:rsidRPr="00A10048">
        <w:rPr>
          <w:rFonts w:ascii="Lato" w:eastAsia="맑은 고딕" w:hAnsi="Lato" w:cs="맑은 고딕"/>
          <w:color w:val="212121"/>
          <w:lang w:eastAsia="ko-KR"/>
        </w:rPr>
        <w:t>상세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페이지로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이동하면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입찰서류를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4BF5E78" w14:textId="733AFC63" w:rsidR="00644432" w:rsidRPr="00A10048" w:rsidRDefault="0064443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C980B04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1FEB882C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29D3D33B" w14:textId="2BFE0459" w:rsidR="009A2876" w:rsidRPr="00A10048" w:rsidRDefault="006A436F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4AF99748" wp14:editId="0EA05728">
            <wp:extent cx="5760720" cy="2874010"/>
            <wp:effectExtent l="0" t="0" r="0" b="254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B50B5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033F42A" w14:textId="383C4DE8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C8595D8" w14:textId="5DC2C4CC" w:rsidR="006A436F" w:rsidRPr="00A10048" w:rsidRDefault="006A436F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위의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화면에서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Technical </w:t>
      </w:r>
      <w:r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Financial Offer </w:t>
      </w:r>
      <w:r w:rsidRPr="00A10048">
        <w:rPr>
          <w:rFonts w:ascii="Lato" w:eastAsia="맑은 고딕" w:hAnsi="Lato" w:cs="맑은 고딕"/>
          <w:color w:val="212121"/>
          <w:lang w:eastAsia="ko-KR"/>
        </w:rPr>
        <w:t>관련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서류를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입찰서류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40F81B73" w14:textId="70AEB885" w:rsidR="006A436F" w:rsidRPr="00A10048" w:rsidRDefault="00F909A9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  <w:r>
        <w:rPr>
          <w:rFonts w:ascii="Lato" w:eastAsia="맑은 고딕" w:hAnsi="Lato" w:cs="맑은 고딕" w:hint="eastAsia"/>
          <w:color w:val="212121"/>
          <w:lang w:eastAsia="ko-KR"/>
        </w:rPr>
        <w:t>입찰마감일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까지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각각의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입찰세부정보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화면에서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관련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서류를</w:t>
      </w:r>
      <w:r w:rsidR="0001696C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="00B16C81">
        <w:rPr>
          <w:rFonts w:ascii="Lato" w:eastAsia="맑은 고딕" w:hAnsi="Lato" w:cs="맑은 고딕" w:hint="eastAsia"/>
          <w:color w:val="212121"/>
          <w:lang w:eastAsia="ko-KR"/>
        </w:rPr>
        <w:t>하고</w:t>
      </w:r>
      <w:r w:rsidR="00B16C81">
        <w:rPr>
          <w:rFonts w:ascii="Lato" w:eastAsia="맑은 고딕" w:hAnsi="Lato" w:cs="맑은 고딕" w:hint="eastAsia"/>
          <w:color w:val="212121"/>
          <w:lang w:eastAsia="ko-KR"/>
        </w:rPr>
        <w:t>,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접수</w:t>
      </w:r>
      <w:r w:rsidR="003B74BA">
        <w:rPr>
          <w:rFonts w:ascii="Lato" w:eastAsia="맑은 고딕" w:hAnsi="Lato" w:cs="맑은 고딕" w:hint="eastAsia"/>
          <w:color w:val="212121"/>
          <w:lang w:eastAsia="ko-KR"/>
        </w:rPr>
        <w:t xml:space="preserve"> </w:t>
      </w:r>
      <w:r w:rsidR="003B74BA">
        <w:rPr>
          <w:rFonts w:ascii="Lato" w:eastAsia="맑은 고딕" w:hAnsi="Lato" w:cs="맑은 고딕" w:hint="eastAsia"/>
          <w:color w:val="212121"/>
          <w:lang w:eastAsia="ko-KR"/>
        </w:rPr>
        <w:t>완료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해주시기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 xml:space="preserve"> 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바랍니다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.</w:t>
      </w:r>
    </w:p>
    <w:p w14:paraId="44B70F35" w14:textId="3DCF32DB" w:rsidR="00F019F0" w:rsidRPr="00A10048" w:rsidRDefault="00F019F0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</w:p>
    <w:p w14:paraId="5AADACE9" w14:textId="777777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파일은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형태로만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r w:rsidRPr="00A10048">
        <w:rPr>
          <w:rFonts w:ascii="Lato" w:hAnsi="Lato"/>
        </w:rPr>
        <w:t>.doc / .docx / .</w:t>
      </w:r>
      <w:r w:rsidRPr="00A10048">
        <w:rPr>
          <w:rFonts w:ascii="Lato" w:hAnsi="Lato"/>
          <w:lang w:eastAsia="ko-KR"/>
        </w:rPr>
        <w:t>xls</w:t>
      </w:r>
      <w:r w:rsidRPr="00A10048">
        <w:rPr>
          <w:rFonts w:ascii="Lato" w:hAnsi="Lato"/>
        </w:rPr>
        <w:t xml:space="preserve"> / .xlsx / .rtf / .png / .jpg / .jpeg / .pdf / .txt / .zip / .ppt / .pptx / .bmp / .rar / .gif / .tif / .tiff</w:t>
      </w:r>
    </w:p>
    <w:p w14:paraId="023ACFEE" w14:textId="777777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실행파일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형태의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r w:rsidRPr="00A10048">
        <w:rPr>
          <w:rFonts w:ascii="Lato" w:hAnsi="Lato"/>
          <w:lang w:eastAsia="ko-KR"/>
        </w:rPr>
        <w:t xml:space="preserve">.exe / .bat / .cmd </w:t>
      </w:r>
      <w:r w:rsidRPr="00A10048">
        <w:rPr>
          <w:rFonts w:ascii="Lato" w:hAnsi="Lato"/>
          <w:lang w:eastAsia="ko-KR"/>
        </w:rPr>
        <w:t>등</w:t>
      </w:r>
    </w:p>
    <w:p w14:paraId="6A662C05" w14:textId="2547991B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각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용량은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10 MB</w:t>
      </w:r>
      <w:r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초과할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46C96AC4" w14:textId="0B948EF8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여러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개의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5D3D6CE6" w14:textId="7F838D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속도는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용량에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따라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다릅니다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4D71C71" w14:textId="481191A1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최소한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1</w:t>
      </w:r>
      <w:r w:rsidRPr="00A10048">
        <w:rPr>
          <w:rFonts w:ascii="Lato" w:eastAsia="맑은 고딕" w:hAnsi="Lato" w:cs="맑은 고딕"/>
          <w:color w:val="212121"/>
          <w:lang w:eastAsia="ko-KR"/>
        </w:rPr>
        <w:t>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이상의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업로드해야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i/>
          <w:color w:val="212121"/>
          <w:lang w:eastAsia="ko-KR"/>
        </w:rPr>
        <w:t>Save &amp; Submit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버튼을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클릭하여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650CBA6F" w14:textId="76EF6A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파일이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업로드되지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않았거나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확장자명이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경우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59D4546F" w14:textId="666CFEE3" w:rsidR="00F019F0" w:rsidRPr="00A10048" w:rsidRDefault="00F019F0" w:rsidP="00F019F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7E7B359C" w14:textId="57C49822" w:rsidR="00F019F0" w:rsidRPr="00A10048" w:rsidRDefault="00F019F0" w:rsidP="00F019F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2783007D" w14:textId="642D9666" w:rsidR="00C363DC" w:rsidRPr="00A10048" w:rsidRDefault="00F019F0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i/>
          <w:lang w:eastAsia="ko-KR"/>
        </w:rPr>
        <w:t>Upload files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클릭하여</w:t>
      </w:r>
      <w:r w:rsidRPr="00A10048">
        <w:rPr>
          <w:rFonts w:ascii="Lato" w:hAnsi="Lato"/>
          <w:lang w:eastAsia="ko-KR"/>
        </w:rPr>
        <w:t xml:space="preserve"> Technical </w:t>
      </w:r>
      <w:r w:rsidRPr="00A10048">
        <w:rPr>
          <w:rFonts w:ascii="Lato" w:hAnsi="Lato"/>
          <w:lang w:eastAsia="ko-KR"/>
        </w:rPr>
        <w:t>및</w:t>
      </w:r>
      <w:r w:rsidRPr="00A10048">
        <w:rPr>
          <w:rFonts w:ascii="Lato" w:hAnsi="Lato"/>
          <w:lang w:eastAsia="ko-KR"/>
        </w:rPr>
        <w:t xml:space="preserve"> Financial Offer</w:t>
      </w:r>
      <w:r w:rsidRPr="00A10048">
        <w:rPr>
          <w:rFonts w:ascii="Lato" w:hAnsi="Lato"/>
          <w:lang w:eastAsia="ko-KR"/>
        </w:rPr>
        <w:t>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제출을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위한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PC</w:t>
      </w:r>
      <w:r w:rsidRPr="00A10048">
        <w:rPr>
          <w:rFonts w:ascii="Lato" w:hAnsi="Lato"/>
          <w:lang w:eastAsia="ko-KR"/>
        </w:rPr>
        <w:t>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검색하고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636A82A9" w14:textId="35EBB718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2EDBD92E" w14:textId="0EAD9606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공급자</w:t>
      </w:r>
      <w:r w:rsidRPr="00A10048">
        <w:rPr>
          <w:rFonts w:ascii="Lato" w:hAnsi="Lato"/>
          <w:b/>
          <w:bCs/>
          <w:lang w:eastAsia="ko-KR"/>
        </w:rPr>
        <w:t>(</w:t>
      </w:r>
      <w:r w:rsidRPr="00A10048">
        <w:rPr>
          <w:rFonts w:ascii="Lato" w:hAnsi="Lato"/>
          <w:b/>
          <w:bCs/>
          <w:lang w:eastAsia="ko-KR"/>
        </w:rPr>
        <w:t>벤더</w:t>
      </w:r>
      <w:r w:rsidRPr="00A10048">
        <w:rPr>
          <w:rFonts w:ascii="Lato" w:hAnsi="Lato"/>
          <w:b/>
          <w:bCs/>
          <w:lang w:eastAsia="ko-KR"/>
        </w:rPr>
        <w:t>)</w:t>
      </w:r>
      <w:r w:rsidRPr="00A10048">
        <w:rPr>
          <w:rFonts w:ascii="Lato" w:hAnsi="Lato"/>
          <w:b/>
          <w:bCs/>
          <w:lang w:eastAsia="ko-KR"/>
        </w:rPr>
        <w:t>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반드시</w:t>
      </w:r>
      <w:r w:rsidRPr="00A10048">
        <w:rPr>
          <w:rFonts w:ascii="Lato" w:hAnsi="Lato"/>
          <w:b/>
          <w:bCs/>
          <w:lang w:eastAsia="ko-KR"/>
        </w:rPr>
        <w:t xml:space="preserve"> Technical Documents</w:t>
      </w:r>
      <w:r w:rsidRPr="00A10048">
        <w:rPr>
          <w:rFonts w:ascii="Lato" w:hAnsi="Lato"/>
          <w:b/>
          <w:bCs/>
          <w:lang w:eastAsia="ko-KR"/>
        </w:rPr>
        <w:t>를</w:t>
      </w:r>
      <w:r w:rsidRPr="00A10048">
        <w:rPr>
          <w:rFonts w:ascii="Lato" w:hAnsi="Lato"/>
          <w:b/>
          <w:bCs/>
          <w:lang w:eastAsia="ko-KR"/>
        </w:rPr>
        <w:t xml:space="preserve"> Technical Category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>, Financial Documents</w:t>
      </w:r>
      <w:r w:rsidRPr="00A10048">
        <w:rPr>
          <w:rFonts w:ascii="Lato" w:hAnsi="Lato"/>
          <w:b/>
          <w:bCs/>
          <w:lang w:eastAsia="ko-KR"/>
        </w:rPr>
        <w:t>를</w:t>
      </w:r>
      <w:r w:rsidRPr="00A10048">
        <w:rPr>
          <w:rFonts w:ascii="Lato" w:hAnsi="Lato"/>
          <w:b/>
          <w:bCs/>
          <w:lang w:eastAsia="ko-KR"/>
        </w:rPr>
        <w:t xml:space="preserve"> Financial Category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각각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업로드해야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</w:p>
    <w:p w14:paraId="34611316" w14:textId="77777777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66C91C1E" w14:textId="20D95254" w:rsidR="00296C45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각각의</w:t>
      </w:r>
      <w:r w:rsidRPr="00A10048">
        <w:rPr>
          <w:rFonts w:ascii="Lato" w:hAnsi="Lato"/>
          <w:lang w:eastAsia="ko-KR"/>
        </w:rPr>
        <w:t xml:space="preserve"> Category 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표시되며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내려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받거나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4C48863C" w14:textId="4C382AD8" w:rsidR="00524D73" w:rsidRPr="00A10048" w:rsidRDefault="00524D73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21D08181" w14:textId="33BCB4E7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입찰에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참여하기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위해서는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업로드할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파일을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선택해서</w:t>
      </w:r>
      <w:r w:rsidRPr="00A10048">
        <w:rPr>
          <w:rFonts w:ascii="Lato" w:hAnsi="Lato"/>
          <w:b/>
          <w:bCs/>
          <w:lang w:eastAsia="ko-KR"/>
        </w:rPr>
        <w:t xml:space="preserve"> Category Box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등록한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후에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반드시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페이지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하단의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Save &amp; Submit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클릭하여야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</w:p>
    <w:p w14:paraId="6974D516" w14:textId="421F9EA9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</w:p>
    <w:p w14:paraId="521681ED" w14:textId="491B694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각각의</w:t>
      </w:r>
      <w:r w:rsidRPr="00A10048">
        <w:rPr>
          <w:rFonts w:ascii="Lato" w:hAnsi="Lato"/>
          <w:lang w:eastAsia="ko-KR"/>
        </w:rPr>
        <w:t xml:space="preserve"> Category 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하단에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i/>
          <w:lang w:eastAsia="ko-KR"/>
        </w:rPr>
        <w:t>Save &amp; Submit</w:t>
      </w:r>
      <w:r w:rsidRPr="00A10048">
        <w:rPr>
          <w:rFonts w:ascii="Lato" w:hAnsi="Lato"/>
          <w:lang w:eastAsia="ko-KR"/>
        </w:rPr>
        <w:t>버튼이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활성화됩니다</w:t>
      </w:r>
      <w:r w:rsidRPr="00A10048">
        <w:rPr>
          <w:rFonts w:ascii="Lato" w:hAnsi="Lato"/>
          <w:lang w:eastAsia="ko-KR"/>
        </w:rPr>
        <w:t>.</w:t>
      </w:r>
    </w:p>
    <w:p w14:paraId="3BA3CBB9" w14:textId="15CB51C0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340BE88D" w14:textId="797FA1F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성공적으로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‘Submission Saved’ </w:t>
      </w:r>
      <w:r w:rsidRPr="00A10048">
        <w:rPr>
          <w:rFonts w:ascii="Lato" w:hAnsi="Lato"/>
          <w:lang w:eastAsia="ko-KR"/>
        </w:rPr>
        <w:t>메시지가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화면에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표시되고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입찰정보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페이지의</w:t>
      </w:r>
      <w:r w:rsidRPr="00A10048">
        <w:rPr>
          <w:rFonts w:ascii="Lato" w:hAnsi="Lato"/>
          <w:lang w:eastAsia="ko-KR"/>
        </w:rPr>
        <w:t xml:space="preserve"> ‘My submissions’ </w:t>
      </w:r>
      <w:r w:rsidRPr="00A10048">
        <w:rPr>
          <w:rFonts w:ascii="Lato" w:hAnsi="Lato"/>
          <w:lang w:eastAsia="ko-KR"/>
        </w:rPr>
        <w:t>화면에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이후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건은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종료될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때까지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화면에서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0133F4B1" w14:textId="3076AC59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53BE9DC9" w14:textId="35FBA318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또한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입찰서류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및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접수를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접수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발송됩니다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메일에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기재된</w:t>
      </w:r>
      <w:r w:rsidRPr="00A10048">
        <w:rPr>
          <w:rFonts w:ascii="Lato" w:hAnsi="Lato"/>
          <w:lang w:eastAsia="ko-KR"/>
        </w:rPr>
        <w:t xml:space="preserve"> reference number</w:t>
      </w:r>
      <w:r w:rsidRPr="00A10048">
        <w:rPr>
          <w:rFonts w:ascii="Lato" w:hAnsi="Lato"/>
          <w:lang w:eastAsia="ko-KR"/>
        </w:rPr>
        <w:t>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자신이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입찰건을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검색하고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11AC98ED" w14:textId="25738155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5B356D6C" w14:textId="611C14C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입찰서류의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제출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및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접수는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Save &amp; Submit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완료됩니다</w:t>
      </w:r>
      <w:r w:rsidRPr="00A10048">
        <w:rPr>
          <w:rFonts w:ascii="Lato" w:hAnsi="Lato"/>
          <w:b/>
          <w:bCs/>
          <w:lang w:eastAsia="ko-KR"/>
        </w:rPr>
        <w:t xml:space="preserve">. </w:t>
      </w:r>
      <w:r w:rsidRPr="00A10048">
        <w:rPr>
          <w:rFonts w:ascii="Lato" w:hAnsi="Lato"/>
          <w:b/>
          <w:bCs/>
          <w:lang w:eastAsia="ko-KR"/>
        </w:rPr>
        <w:t>따라서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업체는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입찰에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참여하려는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경우</w:t>
      </w:r>
      <w:r w:rsidRPr="00A10048">
        <w:rPr>
          <w:rFonts w:ascii="Lato" w:hAnsi="Lato"/>
          <w:b/>
          <w:bCs/>
          <w:lang w:eastAsia="ko-KR"/>
        </w:rPr>
        <w:t xml:space="preserve">, </w:t>
      </w:r>
      <w:r w:rsidRPr="00A10048">
        <w:rPr>
          <w:rFonts w:ascii="Lato" w:hAnsi="Lato"/>
          <w:b/>
          <w:bCs/>
          <w:lang w:eastAsia="ko-KR"/>
        </w:rPr>
        <w:t>입찰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제안서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접수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기간이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종료되기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전에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해당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입찰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접수가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마감되기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전에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해당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버튼을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클릭하는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경우</w:t>
      </w:r>
      <w:r w:rsidR="003D1184" w:rsidRPr="00A10048">
        <w:rPr>
          <w:rFonts w:ascii="Lato" w:hAnsi="Lato"/>
          <w:b/>
          <w:bCs/>
          <w:lang w:eastAsia="ko-KR"/>
        </w:rPr>
        <w:t xml:space="preserve">, </w:t>
      </w:r>
      <w:r w:rsidR="003D1184" w:rsidRPr="00A10048">
        <w:rPr>
          <w:rFonts w:ascii="Lato" w:hAnsi="Lato"/>
          <w:b/>
          <w:bCs/>
          <w:lang w:eastAsia="ko-KR"/>
        </w:rPr>
        <w:t>파일이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시스템에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업로드되는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도중에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접수가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마감되어도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입찰에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접수한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것으로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간주됩니다</w:t>
      </w:r>
      <w:r w:rsidR="003D1184" w:rsidRPr="00A10048">
        <w:rPr>
          <w:rFonts w:ascii="Lato" w:hAnsi="Lato"/>
          <w:b/>
          <w:bCs/>
          <w:lang w:eastAsia="ko-KR"/>
        </w:rPr>
        <w:t>.</w:t>
      </w:r>
    </w:p>
    <w:p w14:paraId="7F4AB295" w14:textId="1D1617B4" w:rsidR="00E4284E" w:rsidRPr="00A10048" w:rsidRDefault="003D1184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u w:val="single"/>
          <w:lang w:eastAsia="ko-KR"/>
        </w:rPr>
      </w:pPr>
      <w:r w:rsidRPr="00A10048">
        <w:rPr>
          <w:rFonts w:ascii="Lato" w:hAnsi="Lato"/>
          <w:b/>
          <w:bCs/>
          <w:u w:val="single"/>
          <w:lang w:eastAsia="ko-KR"/>
        </w:rPr>
        <w:t>입찰에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참여하려는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업체는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반드시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입찰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제안서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접수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기간이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종료되기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모든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관련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서류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등록을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완료해야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합니다</w:t>
      </w:r>
      <w:r w:rsidRPr="00A10048">
        <w:rPr>
          <w:rFonts w:ascii="Lato" w:hAnsi="Lato"/>
          <w:b/>
          <w:bCs/>
          <w:u w:val="single"/>
          <w:lang w:eastAsia="ko-KR"/>
        </w:rPr>
        <w:t xml:space="preserve">.  </w:t>
      </w:r>
      <w:r w:rsidRPr="00A10048">
        <w:rPr>
          <w:rFonts w:ascii="Lato" w:hAnsi="Lato"/>
          <w:b/>
          <w:bCs/>
          <w:u w:val="single"/>
          <w:lang w:eastAsia="ko-KR"/>
        </w:rPr>
        <w:t>안전하게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제안서를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업로드하기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위해서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, </w:t>
      </w:r>
      <w:r w:rsidRPr="00A10048">
        <w:rPr>
          <w:rFonts w:ascii="Lato" w:hAnsi="Lato"/>
          <w:b/>
          <w:bCs/>
          <w:u w:val="single"/>
          <w:lang w:eastAsia="ko-KR"/>
        </w:rPr>
        <w:t>입찰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접수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마감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시한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이전에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모든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관련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서류를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등록하는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것을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추천합니다</w:t>
      </w:r>
      <w:r w:rsidRPr="00A10048">
        <w:rPr>
          <w:rFonts w:ascii="Lato" w:hAnsi="Lato"/>
          <w:b/>
          <w:bCs/>
          <w:u w:val="single"/>
          <w:lang w:eastAsia="ko-KR"/>
        </w:rPr>
        <w:t>.</w:t>
      </w:r>
    </w:p>
    <w:p w14:paraId="7F5E7091" w14:textId="77777777" w:rsidR="00AD3A57" w:rsidRPr="00A10048" w:rsidRDefault="00AD3A57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651159CB" w14:textId="77777777" w:rsidR="009C0D67" w:rsidRPr="00A10048" w:rsidRDefault="009C0D67" w:rsidP="002146C0">
      <w:pPr>
        <w:jc w:val="both"/>
        <w:rPr>
          <w:rFonts w:ascii="Lato" w:hAnsi="Lato"/>
          <w:lang w:eastAsia="ko-KR"/>
        </w:rPr>
      </w:pPr>
    </w:p>
    <w:p w14:paraId="65AEA8F8" w14:textId="37562F21" w:rsidR="009C0D67" w:rsidRPr="00A10048" w:rsidRDefault="009C0D67" w:rsidP="009C0D67">
      <w:pPr>
        <w:pStyle w:val="Heading2"/>
        <w:rPr>
          <w:rFonts w:ascii="Lato" w:hAnsi="Lato"/>
          <w:lang w:eastAsia="ko-KR"/>
        </w:rPr>
      </w:pPr>
      <w:bookmarkStart w:id="6" w:name="_Toc508880905"/>
      <w:r w:rsidRPr="00A10048">
        <w:rPr>
          <w:rFonts w:ascii="Lato" w:eastAsia="Times New Roman" w:hAnsi="Lato" w:cs="Segoe UI"/>
          <w:color w:val="212121"/>
          <w:lang w:eastAsia="ko-KR"/>
        </w:rPr>
        <w:t xml:space="preserve">3.3.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제안서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수정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Times New Roman" w:hAnsi="Lato" w:cs="Segoe UI"/>
          <w:color w:val="212121"/>
          <w:lang w:eastAsia="ko-KR"/>
        </w:rPr>
        <w:t>(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업로드한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파일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삭제</w:t>
      </w:r>
      <w:r w:rsidRPr="00A10048">
        <w:rPr>
          <w:rFonts w:ascii="Lato" w:eastAsia="Times New Roman" w:hAnsi="Lato" w:cs="Segoe UI"/>
          <w:color w:val="212121"/>
          <w:lang w:eastAsia="ko-KR"/>
        </w:rPr>
        <w:t>)</w:t>
      </w:r>
      <w:bookmarkEnd w:id="6"/>
    </w:p>
    <w:p w14:paraId="412127D5" w14:textId="77777777" w:rsidR="003D1184" w:rsidRPr="00A10048" w:rsidRDefault="00135911" w:rsidP="002146C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br/>
      </w:r>
      <w:r w:rsidR="003D1184" w:rsidRPr="00A10048">
        <w:rPr>
          <w:rFonts w:ascii="Lato" w:hAnsi="Lato"/>
          <w:lang w:eastAsia="ko-KR"/>
        </w:rPr>
        <w:t>공급자</w:t>
      </w:r>
      <w:r w:rsidR="003D1184" w:rsidRPr="00A10048">
        <w:rPr>
          <w:rFonts w:ascii="Lato" w:hAnsi="Lato"/>
          <w:lang w:eastAsia="ko-KR"/>
        </w:rPr>
        <w:t>(</w:t>
      </w:r>
      <w:r w:rsidR="003D1184" w:rsidRPr="00A10048">
        <w:rPr>
          <w:rFonts w:ascii="Lato" w:hAnsi="Lato"/>
          <w:lang w:eastAsia="ko-KR"/>
        </w:rPr>
        <w:t>벤더</w:t>
      </w:r>
      <w:r w:rsidR="003D1184" w:rsidRPr="00A10048">
        <w:rPr>
          <w:rFonts w:ascii="Lato" w:hAnsi="Lato"/>
          <w:lang w:eastAsia="ko-KR"/>
        </w:rPr>
        <w:t>)</w:t>
      </w:r>
      <w:r w:rsidR="003D1184" w:rsidRPr="00A10048">
        <w:rPr>
          <w:rFonts w:ascii="Lato" w:hAnsi="Lato"/>
          <w:lang w:eastAsia="ko-KR"/>
        </w:rPr>
        <w:t>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접수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마감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전까지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이전에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업로드한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파일들을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삭제하고</w:t>
      </w:r>
      <w:r w:rsidR="003D1184" w:rsidRPr="00A10048">
        <w:rPr>
          <w:rFonts w:ascii="Lato" w:hAnsi="Lato"/>
          <w:lang w:eastAsia="ko-KR"/>
        </w:rPr>
        <w:t xml:space="preserve">, </w:t>
      </w:r>
      <w:r w:rsidR="003D1184" w:rsidRPr="00A10048">
        <w:rPr>
          <w:rFonts w:ascii="Lato" w:hAnsi="Lato"/>
          <w:lang w:eastAsia="ko-KR"/>
        </w:rPr>
        <w:t>수정된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다시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업로드할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있습니다</w:t>
      </w:r>
      <w:r w:rsidR="003D1184" w:rsidRPr="00A10048">
        <w:rPr>
          <w:rFonts w:ascii="Lato" w:hAnsi="Lato"/>
          <w:lang w:eastAsia="ko-KR"/>
        </w:rPr>
        <w:t xml:space="preserve">. </w:t>
      </w:r>
      <w:r w:rsidR="003D1184" w:rsidRPr="00A10048">
        <w:rPr>
          <w:rFonts w:ascii="Lato" w:hAnsi="Lato"/>
          <w:lang w:eastAsia="ko-KR"/>
        </w:rPr>
        <w:t>공급자</w:t>
      </w:r>
      <w:r w:rsidR="003D1184" w:rsidRPr="00A10048">
        <w:rPr>
          <w:rFonts w:ascii="Lato" w:hAnsi="Lato"/>
          <w:lang w:eastAsia="ko-KR"/>
        </w:rPr>
        <w:t>(</w:t>
      </w:r>
      <w:r w:rsidR="003D1184" w:rsidRPr="00A10048">
        <w:rPr>
          <w:rFonts w:ascii="Lato" w:hAnsi="Lato"/>
          <w:lang w:eastAsia="ko-KR"/>
        </w:rPr>
        <w:t>벤더</w:t>
      </w:r>
      <w:r w:rsidR="003D1184" w:rsidRPr="00A10048">
        <w:rPr>
          <w:rFonts w:ascii="Lato" w:hAnsi="Lato"/>
          <w:lang w:eastAsia="ko-KR"/>
        </w:rPr>
        <w:t>)</w:t>
      </w:r>
      <w:r w:rsidR="003D1184" w:rsidRPr="00A10048">
        <w:rPr>
          <w:rFonts w:ascii="Lato" w:hAnsi="Lato"/>
          <w:lang w:eastAsia="ko-KR"/>
        </w:rPr>
        <w:t>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입찰정보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확인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페이지에서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자신이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접수한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입찰건의</w:t>
      </w:r>
      <w:r w:rsidR="003D1184" w:rsidRPr="00A10048">
        <w:rPr>
          <w:rFonts w:ascii="Lato" w:hAnsi="Lato"/>
          <w:lang w:eastAsia="ko-KR"/>
        </w:rPr>
        <w:t xml:space="preserve"> reference number</w:t>
      </w:r>
      <w:r w:rsidR="003D1184" w:rsidRPr="00A10048">
        <w:rPr>
          <w:rFonts w:ascii="Lato" w:hAnsi="Lato"/>
          <w:lang w:eastAsia="ko-KR"/>
        </w:rPr>
        <w:t>를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클릭하여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등록된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삭제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또는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변경할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있습니다</w:t>
      </w:r>
      <w:r w:rsidR="003D1184" w:rsidRPr="00A10048">
        <w:rPr>
          <w:rFonts w:ascii="Lato" w:hAnsi="Lato"/>
          <w:lang w:eastAsia="ko-KR"/>
        </w:rPr>
        <w:t>.</w:t>
      </w:r>
    </w:p>
    <w:p w14:paraId="3A4E2F3D" w14:textId="547AE690" w:rsidR="003D1184" w:rsidRPr="00A10048" w:rsidRDefault="003D1184" w:rsidP="002146C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lastRenderedPageBreak/>
        <w:t>이미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입찰정보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세부페이지에서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옆의</w:t>
      </w:r>
      <w:r w:rsidRPr="00A10048">
        <w:rPr>
          <w:rFonts w:ascii="Lato" w:hAnsi="Lato"/>
          <w:lang w:eastAsia="ko-KR"/>
        </w:rPr>
        <w:t xml:space="preserve"> X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즉시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i/>
          <w:lang w:eastAsia="ko-KR"/>
        </w:rPr>
        <w:t>Save &amp; Submit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추가로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않아도</w:t>
      </w:r>
      <w:r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파일의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삭제가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가능합니다</w:t>
      </w:r>
      <w:r w:rsidR="00A10048" w:rsidRPr="00A10048">
        <w:rPr>
          <w:rFonts w:ascii="Lato" w:hAnsi="Lato"/>
          <w:lang w:eastAsia="ko-KR"/>
        </w:rPr>
        <w:t xml:space="preserve">. </w:t>
      </w:r>
      <w:r w:rsidR="00A10048" w:rsidRPr="00A10048">
        <w:rPr>
          <w:rFonts w:ascii="Lato" w:hAnsi="Lato"/>
          <w:lang w:eastAsia="ko-KR"/>
        </w:rPr>
        <w:t>파일의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삭제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및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변경은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입찰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접수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마감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전까지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가능합니다</w:t>
      </w:r>
      <w:r w:rsidR="00A10048" w:rsidRPr="00A10048">
        <w:rPr>
          <w:rFonts w:ascii="Lato" w:hAnsi="Lato"/>
          <w:lang w:eastAsia="ko-KR"/>
        </w:rPr>
        <w:t>.</w:t>
      </w:r>
    </w:p>
    <w:p w14:paraId="09EC00A7" w14:textId="77777777" w:rsidR="00A10048" w:rsidRPr="00A10048" w:rsidRDefault="00A10048" w:rsidP="002146C0">
      <w:pPr>
        <w:jc w:val="both"/>
        <w:rPr>
          <w:rFonts w:ascii="Lato" w:hAnsi="Lato"/>
          <w:i/>
          <w:lang w:eastAsia="ko-KR"/>
        </w:rPr>
      </w:pPr>
    </w:p>
    <w:p w14:paraId="308CFF35" w14:textId="6BA8F97E" w:rsidR="00A10048" w:rsidRPr="00A10048" w:rsidRDefault="00A10048" w:rsidP="002146C0">
      <w:pPr>
        <w:jc w:val="both"/>
        <w:rPr>
          <w:rFonts w:ascii="Lato" w:hAnsi="Lato"/>
          <w:b/>
          <w:u w:val="single"/>
          <w:lang w:eastAsia="ko-KR"/>
        </w:rPr>
      </w:pPr>
      <w:r w:rsidRPr="00A10048">
        <w:rPr>
          <w:rFonts w:ascii="Lato" w:hAnsi="Lato"/>
          <w:b/>
          <w:u w:val="single"/>
          <w:lang w:eastAsia="ko-KR"/>
        </w:rPr>
        <w:t>참고</w:t>
      </w:r>
      <w:r w:rsidRPr="00A10048">
        <w:rPr>
          <w:rFonts w:ascii="Lato" w:hAnsi="Lato"/>
          <w:b/>
          <w:u w:val="single"/>
          <w:lang w:eastAsia="ko-KR"/>
        </w:rPr>
        <w:t xml:space="preserve">: </w:t>
      </w:r>
      <w:r w:rsidRPr="00A10048">
        <w:rPr>
          <w:rFonts w:ascii="Lato" w:hAnsi="Lato"/>
          <w:b/>
          <w:u w:val="single"/>
          <w:lang w:eastAsia="ko-KR"/>
        </w:rPr>
        <w:t>업로드한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파일은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업체가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자유롭게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삭제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수정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재업로드가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가능하며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최종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제안서를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입찰접수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마감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전에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등록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완료하는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것은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업체의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책임입니다</w:t>
      </w:r>
      <w:r w:rsidRPr="00A10048">
        <w:rPr>
          <w:rFonts w:ascii="Lato" w:hAnsi="Lato"/>
          <w:b/>
          <w:u w:val="single"/>
          <w:lang w:eastAsia="ko-KR"/>
        </w:rPr>
        <w:t>.</w:t>
      </w:r>
    </w:p>
    <w:p w14:paraId="3AE7DD9B" w14:textId="77777777" w:rsidR="00A10048" w:rsidRPr="00A10048" w:rsidRDefault="00A10048" w:rsidP="006E28B9">
      <w:pPr>
        <w:jc w:val="both"/>
        <w:rPr>
          <w:rFonts w:ascii="Lato" w:hAnsi="Lato"/>
          <w:lang w:eastAsia="ko-KR"/>
        </w:rPr>
      </w:pPr>
    </w:p>
    <w:p w14:paraId="178986E4" w14:textId="2464B49D" w:rsidR="00A10048" w:rsidRPr="00A10048" w:rsidRDefault="00A10048" w:rsidP="006E28B9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입찰접수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마감시한이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되면</w:t>
      </w:r>
      <w:r w:rsidRPr="00A10048">
        <w:rPr>
          <w:rFonts w:ascii="Lato" w:hAnsi="Lato"/>
          <w:lang w:eastAsia="ko-KR"/>
        </w:rPr>
        <w:t xml:space="preserve"> eTenerBox</w:t>
      </w:r>
      <w:r w:rsidRPr="00A10048">
        <w:rPr>
          <w:rFonts w:ascii="Lato" w:hAnsi="Lato"/>
          <w:lang w:eastAsia="ko-KR"/>
        </w:rPr>
        <w:t>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자동으로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입찰접수를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비활성화합니다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입찰접수가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비활성화된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본인이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있지만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삭제하거나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추가로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것은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불가능합니다</w:t>
      </w:r>
      <w:r w:rsidRPr="00A10048">
        <w:rPr>
          <w:rFonts w:ascii="Lato" w:hAnsi="Lato"/>
          <w:lang w:eastAsia="ko-KR"/>
        </w:rPr>
        <w:t>.</w:t>
      </w:r>
    </w:p>
    <w:sectPr w:rsidR="00A10048" w:rsidRPr="00A10048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BF15D" w14:textId="77777777" w:rsidR="00AC52D9" w:rsidRDefault="00AC52D9" w:rsidP="00291CF5">
      <w:pPr>
        <w:spacing w:after="0" w:line="240" w:lineRule="auto"/>
      </w:pPr>
      <w:r>
        <w:separator/>
      </w:r>
    </w:p>
  </w:endnote>
  <w:endnote w:type="continuationSeparator" w:id="0">
    <w:p w14:paraId="3384AA72" w14:textId="77777777" w:rsidR="00AC52D9" w:rsidRDefault="00AC52D9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670DC3" w14:textId="77777777" w:rsidR="00F019F0" w:rsidRDefault="00F019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287D305" w14:textId="77777777" w:rsidR="00F019F0" w:rsidRDefault="00F01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1716" w14:textId="77777777" w:rsidR="00AC52D9" w:rsidRDefault="00AC52D9" w:rsidP="00291CF5">
      <w:pPr>
        <w:spacing w:after="0" w:line="240" w:lineRule="auto"/>
      </w:pPr>
      <w:r>
        <w:separator/>
      </w:r>
    </w:p>
  </w:footnote>
  <w:footnote w:type="continuationSeparator" w:id="0">
    <w:p w14:paraId="36689E5C" w14:textId="77777777" w:rsidR="00AC52D9" w:rsidRDefault="00AC52D9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BE97" w14:textId="77777777" w:rsidR="00F019F0" w:rsidRDefault="00F019F0">
    <w:pPr>
      <w:pStyle w:val="Header"/>
    </w:pPr>
  </w:p>
  <w:p w14:paraId="76F37EBF" w14:textId="77777777" w:rsidR="00F019F0" w:rsidRDefault="00F019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296B"/>
    <w:multiLevelType w:val="hybridMultilevel"/>
    <w:tmpl w:val="E27A1792"/>
    <w:lvl w:ilvl="0" w:tplc="59AEFDBC">
      <w:start w:val="3"/>
      <w:numFmt w:val="bullet"/>
      <w:lvlText w:val=""/>
      <w:lvlJc w:val="left"/>
      <w:pPr>
        <w:ind w:left="720" w:hanging="360"/>
      </w:pPr>
      <w:rPr>
        <w:rFonts w:ascii="Symbol" w:eastAsia="맑은 고딕" w:hAnsi="Symbol" w:cs="맑은 고딕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053952">
    <w:abstractNumId w:val="4"/>
  </w:num>
  <w:num w:numId="2" w16cid:durableId="932128426">
    <w:abstractNumId w:val="2"/>
  </w:num>
  <w:num w:numId="3" w16cid:durableId="157426839">
    <w:abstractNumId w:val="0"/>
  </w:num>
  <w:num w:numId="4" w16cid:durableId="445586001">
    <w:abstractNumId w:val="1"/>
  </w:num>
  <w:num w:numId="5" w16cid:durableId="929503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1696C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1FF3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2375D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B74BA"/>
    <w:rsid w:val="003C0572"/>
    <w:rsid w:val="003C0B83"/>
    <w:rsid w:val="003C2FF4"/>
    <w:rsid w:val="003C3A4C"/>
    <w:rsid w:val="003D075F"/>
    <w:rsid w:val="003D07DC"/>
    <w:rsid w:val="003D1184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A436F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E60A3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A2D9A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0DA8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76F02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5FAC"/>
    <w:rsid w:val="009E61EC"/>
    <w:rsid w:val="009F28FE"/>
    <w:rsid w:val="009F53A4"/>
    <w:rsid w:val="009F6881"/>
    <w:rsid w:val="009F723A"/>
    <w:rsid w:val="00A0182D"/>
    <w:rsid w:val="00A026ED"/>
    <w:rsid w:val="00A05C9E"/>
    <w:rsid w:val="00A10048"/>
    <w:rsid w:val="00A110B2"/>
    <w:rsid w:val="00A15EAD"/>
    <w:rsid w:val="00A202DD"/>
    <w:rsid w:val="00A22956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2D9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6C81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09C0"/>
    <w:rsid w:val="00C52261"/>
    <w:rsid w:val="00C531C2"/>
    <w:rsid w:val="00C55C7D"/>
    <w:rsid w:val="00C57A66"/>
    <w:rsid w:val="00C62E0A"/>
    <w:rsid w:val="00C64842"/>
    <w:rsid w:val="00C66580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668C9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DF12FE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1399"/>
    <w:rsid w:val="00E92620"/>
    <w:rsid w:val="00EA0AC0"/>
    <w:rsid w:val="00EA5F1F"/>
    <w:rsid w:val="00EB36EB"/>
    <w:rsid w:val="00EB5BEF"/>
    <w:rsid w:val="00EB7DD6"/>
    <w:rsid w:val="00EC082C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19F0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09A9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A770BEA"/>
  <w15:docId w15:val="{C580C225-12A3-45D4-B32B-B195BDD6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A2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Props1.xml><?xml version="1.0" encoding="utf-8"?>
<ds:datastoreItem xmlns:ds="http://schemas.openxmlformats.org/officeDocument/2006/customXml" ds:itemID="{0690719D-6096-4269-9718-97EF1ADE92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8F194B-B42B-4AB6-8D63-C1B8E30E3EAE}"/>
</file>

<file path=customXml/itemProps3.xml><?xml version="1.0" encoding="utf-8"?>
<ds:datastoreItem xmlns:ds="http://schemas.openxmlformats.org/officeDocument/2006/customXml" ds:itemID="{76E8F65D-5959-4D56-AAE6-5AA4D29DAFFB}"/>
</file>

<file path=customXml/itemProps4.xml><?xml version="1.0" encoding="utf-8"?>
<ds:datastoreItem xmlns:ds="http://schemas.openxmlformats.org/officeDocument/2006/customXml" ds:itemID="{22316707-8FD8-4627-9F49-E955D03155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689</Words>
  <Characters>2602</Characters>
  <Application>Microsoft Office Word</Application>
  <DocSecurity>0</DocSecurity>
  <Lines>185</Lines>
  <Paragraphs>53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Ji Eun Song</cp:lastModifiedBy>
  <cp:revision>3</cp:revision>
  <cp:lastPrinted>2018-03-28T09:08:00Z</cp:lastPrinted>
  <dcterms:created xsi:type="dcterms:W3CDTF">2022-12-04T12:21:00Z</dcterms:created>
  <dcterms:modified xsi:type="dcterms:W3CDTF">2024-04-19T06:12:00Z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59db9517fee0627430a127b074221c161903c210310ef4cc62645af2b309182c</vt:lpwstr>
  </property>
  <property fmtid="{D5CDD505-2E9C-101B-9397-08002B2CF9AE}" pid="3" name="ContentTypeId">
    <vt:lpwstr>0x010100CAD651C2EACEC542972B5AF19A1B0722</vt:lpwstr>
  </property>
</Properties>
</file>