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18176" w14:textId="77777777" w:rsidR="00063D5D" w:rsidRPr="003D16EB" w:rsidRDefault="00063D5D">
      <w:pPr>
        <w:rPr>
          <w:rFonts w:cs="Arial"/>
          <w:sz w:val="20"/>
          <w:szCs w:val="20"/>
        </w:rPr>
      </w:pPr>
    </w:p>
    <w:p w14:paraId="59F038AC" w14:textId="77777777" w:rsidR="00063D5D" w:rsidRPr="003D16EB" w:rsidRDefault="00063D5D">
      <w:pPr>
        <w:rPr>
          <w:rFonts w:cs="Arial"/>
          <w:sz w:val="20"/>
          <w:szCs w:val="20"/>
        </w:rPr>
      </w:pPr>
    </w:p>
    <w:tbl>
      <w:tblPr>
        <w:tblStyle w:val="TableGrid1"/>
        <w:tblW w:w="14229" w:type="dxa"/>
        <w:tblLayout w:type="fixed"/>
        <w:tblLook w:val="04A0" w:firstRow="1" w:lastRow="0" w:firstColumn="1" w:lastColumn="0" w:noHBand="0" w:noVBand="1"/>
      </w:tblPr>
      <w:tblGrid>
        <w:gridCol w:w="515"/>
        <w:gridCol w:w="2618"/>
        <w:gridCol w:w="1682"/>
        <w:gridCol w:w="5091"/>
        <w:gridCol w:w="1337"/>
        <w:gridCol w:w="1359"/>
        <w:gridCol w:w="1627"/>
      </w:tblGrid>
      <w:tr w:rsidR="00FB5989" w:rsidRPr="003D16EB" w14:paraId="766770B2" w14:textId="77777777" w:rsidTr="00E667A1">
        <w:trPr>
          <w:trHeight w:val="226"/>
        </w:trPr>
        <w:tc>
          <w:tcPr>
            <w:tcW w:w="14229" w:type="dxa"/>
            <w:gridSpan w:val="7"/>
            <w:shd w:val="clear" w:color="auto" w:fill="F2F2F2" w:themeFill="background1" w:themeFillShade="F2"/>
          </w:tcPr>
          <w:p w14:paraId="6FBB1026" w14:textId="77777777" w:rsidR="00FB5989" w:rsidRPr="003D16EB" w:rsidRDefault="00FB5989" w:rsidP="007E17EF">
            <w:pPr>
              <w:spacing w:before="60"/>
              <w:jc w:val="center"/>
              <w:rPr>
                <w:rFonts w:cs="Arial"/>
                <w:b/>
                <w:sz w:val="20"/>
                <w:szCs w:val="20"/>
              </w:rPr>
            </w:pPr>
            <w:r w:rsidRPr="003D16EB">
              <w:rPr>
                <w:rFonts w:cs="Arial"/>
                <w:b/>
                <w:sz w:val="20"/>
                <w:szCs w:val="20"/>
              </w:rPr>
              <w:t xml:space="preserve">UNHCR Evaluation Management Response </w:t>
            </w:r>
          </w:p>
        </w:tc>
      </w:tr>
      <w:tr w:rsidR="00FB5989" w:rsidRPr="003D16EB" w14:paraId="4990D6BF" w14:textId="77777777" w:rsidTr="00E667A1">
        <w:tc>
          <w:tcPr>
            <w:tcW w:w="3133" w:type="dxa"/>
            <w:gridSpan w:val="2"/>
            <w:shd w:val="clear" w:color="auto" w:fill="F2F2F2" w:themeFill="background1" w:themeFillShade="F2"/>
            <w:vAlign w:val="center"/>
          </w:tcPr>
          <w:p w14:paraId="795B5645"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Evaluation title:</w:t>
            </w:r>
          </w:p>
        </w:tc>
        <w:tc>
          <w:tcPr>
            <w:tcW w:w="11096" w:type="dxa"/>
            <w:gridSpan w:val="5"/>
            <w:vAlign w:val="center"/>
          </w:tcPr>
          <w:p w14:paraId="40098DC7" w14:textId="6C818C7D" w:rsidR="00FB5989" w:rsidRPr="003D16EB" w:rsidRDefault="00C825F1" w:rsidP="007804AC">
            <w:pPr>
              <w:spacing w:before="100" w:beforeAutospacing="1" w:after="200"/>
              <w:contextualSpacing/>
              <w:jc w:val="left"/>
              <w:rPr>
                <w:rFonts w:cs="Arial"/>
                <w:sz w:val="20"/>
                <w:szCs w:val="20"/>
              </w:rPr>
            </w:pPr>
            <w:r w:rsidRPr="003D16EB">
              <w:rPr>
                <w:rFonts w:cs="Arial"/>
                <w:sz w:val="20"/>
                <w:szCs w:val="20"/>
              </w:rPr>
              <w:t>Morocco Country Portfolio Evaluation</w:t>
            </w:r>
          </w:p>
        </w:tc>
      </w:tr>
      <w:tr w:rsidR="00FB5989" w:rsidRPr="003D16EB" w14:paraId="72CE1E55" w14:textId="77777777" w:rsidTr="00E667A1">
        <w:tc>
          <w:tcPr>
            <w:tcW w:w="3133" w:type="dxa"/>
            <w:gridSpan w:val="2"/>
            <w:shd w:val="clear" w:color="auto" w:fill="F2F2F2" w:themeFill="background1" w:themeFillShade="F2"/>
            <w:vAlign w:val="center"/>
          </w:tcPr>
          <w:p w14:paraId="548B33DA"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UNHCR evaluation reference:</w:t>
            </w:r>
          </w:p>
        </w:tc>
        <w:tc>
          <w:tcPr>
            <w:tcW w:w="11096" w:type="dxa"/>
            <w:gridSpan w:val="5"/>
            <w:vAlign w:val="center"/>
          </w:tcPr>
          <w:p w14:paraId="7B51238F" w14:textId="733AE1AA" w:rsidR="00FB5989" w:rsidRPr="003D16EB" w:rsidRDefault="007804AC" w:rsidP="00C26705">
            <w:pPr>
              <w:spacing w:before="100" w:beforeAutospacing="1" w:after="200"/>
              <w:contextualSpacing/>
              <w:jc w:val="left"/>
              <w:rPr>
                <w:rFonts w:cs="Arial"/>
                <w:sz w:val="20"/>
                <w:szCs w:val="20"/>
              </w:rPr>
            </w:pPr>
            <w:r w:rsidRPr="003D16EB">
              <w:rPr>
                <w:rFonts w:cs="Arial"/>
                <w:bCs/>
                <w:sz w:val="20"/>
                <w:szCs w:val="20"/>
              </w:rPr>
              <w:t>ES/2019/</w:t>
            </w:r>
            <w:r w:rsidR="002741BC" w:rsidRPr="003D16EB">
              <w:rPr>
                <w:rFonts w:cs="Arial"/>
                <w:bCs/>
                <w:sz w:val="20"/>
                <w:szCs w:val="20"/>
              </w:rPr>
              <w:t>0</w:t>
            </w:r>
            <w:r w:rsidR="005D2ADF" w:rsidRPr="003D16EB">
              <w:rPr>
                <w:rFonts w:cs="Arial"/>
                <w:bCs/>
                <w:sz w:val="20"/>
                <w:szCs w:val="20"/>
              </w:rPr>
              <w:t>5</w:t>
            </w:r>
          </w:p>
        </w:tc>
      </w:tr>
      <w:tr w:rsidR="00FB5989" w:rsidRPr="003D16EB" w14:paraId="6841CAC7" w14:textId="77777777" w:rsidTr="00E667A1">
        <w:tc>
          <w:tcPr>
            <w:tcW w:w="3133" w:type="dxa"/>
            <w:gridSpan w:val="2"/>
            <w:shd w:val="clear" w:color="auto" w:fill="F2F2F2" w:themeFill="background1" w:themeFillShade="F2"/>
            <w:vAlign w:val="center"/>
          </w:tcPr>
          <w:p w14:paraId="686E869B"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Entity that commissioned the evaluation:</w:t>
            </w:r>
          </w:p>
        </w:tc>
        <w:tc>
          <w:tcPr>
            <w:tcW w:w="11096" w:type="dxa"/>
            <w:gridSpan w:val="5"/>
            <w:vAlign w:val="center"/>
          </w:tcPr>
          <w:p w14:paraId="732EDF84" w14:textId="423915A3" w:rsidR="00FB5989" w:rsidRPr="003D16EB" w:rsidRDefault="00E5623C" w:rsidP="00CF7ED0">
            <w:pPr>
              <w:spacing w:before="100" w:beforeAutospacing="1" w:after="200"/>
              <w:contextualSpacing/>
              <w:jc w:val="left"/>
              <w:rPr>
                <w:rFonts w:cs="Arial"/>
                <w:sz w:val="20"/>
                <w:szCs w:val="20"/>
              </w:rPr>
            </w:pPr>
            <w:r w:rsidRPr="003D16EB">
              <w:rPr>
                <w:rFonts w:cs="Arial"/>
                <w:sz w:val="20"/>
                <w:szCs w:val="20"/>
              </w:rPr>
              <w:t>Evaluation Service</w:t>
            </w:r>
          </w:p>
        </w:tc>
      </w:tr>
      <w:tr w:rsidR="00FB5989" w:rsidRPr="003D16EB" w14:paraId="6434B626" w14:textId="77777777" w:rsidTr="00E667A1">
        <w:tc>
          <w:tcPr>
            <w:tcW w:w="3133" w:type="dxa"/>
            <w:gridSpan w:val="2"/>
            <w:tcBorders>
              <w:bottom w:val="single" w:sz="4" w:space="0" w:color="auto"/>
            </w:tcBorders>
            <w:shd w:val="clear" w:color="auto" w:fill="F2F2F2" w:themeFill="background1" w:themeFillShade="F2"/>
            <w:vAlign w:val="center"/>
          </w:tcPr>
          <w:p w14:paraId="3F0D3000"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Date of Management Response:</w:t>
            </w:r>
          </w:p>
        </w:tc>
        <w:tc>
          <w:tcPr>
            <w:tcW w:w="11096" w:type="dxa"/>
            <w:gridSpan w:val="5"/>
            <w:tcBorders>
              <w:bottom w:val="single" w:sz="4" w:space="0" w:color="auto"/>
            </w:tcBorders>
            <w:vAlign w:val="center"/>
          </w:tcPr>
          <w:p w14:paraId="77F74591" w14:textId="70D209CD" w:rsidR="00FB5989" w:rsidRPr="003D16EB" w:rsidRDefault="00167890" w:rsidP="00E53EA4">
            <w:pPr>
              <w:spacing w:before="100" w:beforeAutospacing="1" w:after="200"/>
              <w:contextualSpacing/>
              <w:jc w:val="left"/>
              <w:rPr>
                <w:rFonts w:cs="Arial"/>
                <w:sz w:val="20"/>
                <w:szCs w:val="20"/>
              </w:rPr>
            </w:pPr>
            <w:r w:rsidRPr="003D16EB">
              <w:rPr>
                <w:rFonts w:cs="Arial"/>
                <w:sz w:val="20"/>
                <w:szCs w:val="20"/>
              </w:rPr>
              <w:t>7</w:t>
            </w:r>
            <w:r w:rsidR="002671F6" w:rsidRPr="003D16EB">
              <w:rPr>
                <w:rFonts w:cs="Arial"/>
                <w:sz w:val="20"/>
                <w:szCs w:val="20"/>
              </w:rPr>
              <w:t xml:space="preserve"> January 2020</w:t>
            </w:r>
          </w:p>
        </w:tc>
      </w:tr>
      <w:tr w:rsidR="00FB5989" w:rsidRPr="003D16EB" w14:paraId="13EBA91E" w14:textId="77777777" w:rsidTr="00E667A1">
        <w:tc>
          <w:tcPr>
            <w:tcW w:w="14229" w:type="dxa"/>
            <w:gridSpan w:val="7"/>
            <w:tcBorders>
              <w:top w:val="single" w:sz="4" w:space="0" w:color="auto"/>
              <w:left w:val="nil"/>
              <w:bottom w:val="single" w:sz="4" w:space="0" w:color="auto"/>
              <w:right w:val="nil"/>
            </w:tcBorders>
          </w:tcPr>
          <w:p w14:paraId="553CADFD" w14:textId="77777777" w:rsidR="00FB5989" w:rsidRPr="003D16EB" w:rsidRDefault="00FB5989" w:rsidP="00C26705">
            <w:pPr>
              <w:spacing w:before="100" w:beforeAutospacing="1" w:after="200"/>
              <w:contextualSpacing/>
              <w:rPr>
                <w:rFonts w:cs="Arial"/>
                <w:sz w:val="20"/>
                <w:szCs w:val="20"/>
              </w:rPr>
            </w:pPr>
          </w:p>
        </w:tc>
      </w:tr>
      <w:tr w:rsidR="00FB5989" w:rsidRPr="003D16EB" w14:paraId="1EACFCCF" w14:textId="77777777" w:rsidTr="00E667A1">
        <w:tc>
          <w:tcPr>
            <w:tcW w:w="3133" w:type="dxa"/>
            <w:gridSpan w:val="2"/>
            <w:tcBorders>
              <w:top w:val="single" w:sz="4" w:space="0" w:color="auto"/>
              <w:bottom w:val="single" w:sz="4" w:space="0" w:color="auto"/>
            </w:tcBorders>
            <w:shd w:val="clear" w:color="auto" w:fill="F2F2F2" w:themeFill="background1" w:themeFillShade="F2"/>
            <w:vAlign w:val="center"/>
          </w:tcPr>
          <w:p w14:paraId="52C38E15"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General comments on the evaluation:</w:t>
            </w:r>
          </w:p>
        </w:tc>
        <w:tc>
          <w:tcPr>
            <w:tcW w:w="11096" w:type="dxa"/>
            <w:gridSpan w:val="5"/>
            <w:tcBorders>
              <w:top w:val="single" w:sz="4" w:space="0" w:color="auto"/>
              <w:bottom w:val="single" w:sz="4" w:space="0" w:color="auto"/>
            </w:tcBorders>
            <w:vAlign w:val="center"/>
          </w:tcPr>
          <w:p w14:paraId="2EE0903A" w14:textId="10C467CB" w:rsidR="000221B2" w:rsidRPr="003D16EB" w:rsidRDefault="000221B2" w:rsidP="00A00BC9">
            <w:pPr>
              <w:spacing w:line="276" w:lineRule="auto"/>
              <w:rPr>
                <w:rFonts w:cs="Arial"/>
                <w:iCs/>
                <w:sz w:val="20"/>
                <w:szCs w:val="20"/>
                <w:lang w:val="en-US"/>
              </w:rPr>
            </w:pPr>
            <w:r w:rsidRPr="003D16EB">
              <w:rPr>
                <w:rFonts w:cs="Arial"/>
                <w:iCs/>
                <w:sz w:val="20"/>
                <w:szCs w:val="20"/>
                <w:lang w:val="en-US"/>
              </w:rPr>
              <w:t>The evaluation exercis</w:t>
            </w:r>
            <w:r w:rsidR="00502D39">
              <w:rPr>
                <w:rFonts w:cs="Arial"/>
                <w:iCs/>
                <w:sz w:val="20"/>
                <w:szCs w:val="20"/>
                <w:lang w:val="en-US"/>
              </w:rPr>
              <w:t>e</w:t>
            </w:r>
            <w:r w:rsidRPr="003D16EB">
              <w:rPr>
                <w:rFonts w:cs="Arial"/>
                <w:iCs/>
                <w:sz w:val="20"/>
                <w:szCs w:val="20"/>
                <w:lang w:val="en-US"/>
              </w:rPr>
              <w:t xml:space="preserve"> ha</w:t>
            </w:r>
            <w:r w:rsidR="009F295F">
              <w:rPr>
                <w:rFonts w:cs="Arial"/>
                <w:iCs/>
                <w:sz w:val="20"/>
                <w:szCs w:val="20"/>
                <w:lang w:val="en-US"/>
              </w:rPr>
              <w:t>s</w:t>
            </w:r>
            <w:r w:rsidRPr="003D16EB">
              <w:rPr>
                <w:rFonts w:cs="Arial"/>
                <w:iCs/>
                <w:sz w:val="20"/>
                <w:szCs w:val="20"/>
                <w:lang w:val="en-US"/>
              </w:rPr>
              <w:t xml:space="preserve"> been conducted with </w:t>
            </w:r>
            <w:r w:rsidR="009F295F">
              <w:rPr>
                <w:rFonts w:cs="Arial"/>
                <w:iCs/>
                <w:sz w:val="20"/>
                <w:szCs w:val="20"/>
                <w:lang w:val="en-US"/>
              </w:rPr>
              <w:t xml:space="preserve">the </w:t>
            </w:r>
            <w:r w:rsidRPr="003D16EB">
              <w:rPr>
                <w:rFonts w:cs="Arial"/>
                <w:iCs/>
                <w:sz w:val="20"/>
                <w:szCs w:val="20"/>
                <w:lang w:val="en-US"/>
              </w:rPr>
              <w:t xml:space="preserve">full participation of </w:t>
            </w:r>
            <w:r w:rsidR="009F295F">
              <w:rPr>
                <w:rFonts w:cs="Arial"/>
                <w:iCs/>
                <w:sz w:val="20"/>
                <w:szCs w:val="20"/>
                <w:lang w:val="en-US"/>
              </w:rPr>
              <w:t xml:space="preserve">key </w:t>
            </w:r>
            <w:r w:rsidRPr="003D16EB">
              <w:rPr>
                <w:rFonts w:cs="Arial"/>
                <w:iCs/>
                <w:sz w:val="20"/>
                <w:szCs w:val="20"/>
                <w:lang w:val="en-US"/>
              </w:rPr>
              <w:t>actors at all levels, including government counterparts, partners, UN agencies, major donors and refugee communities. The results of the evaluation reflect the comprehensive strategy of</w:t>
            </w:r>
            <w:r w:rsidR="009F295F">
              <w:rPr>
                <w:rFonts w:cs="Arial"/>
                <w:iCs/>
                <w:sz w:val="20"/>
                <w:szCs w:val="20"/>
                <w:lang w:val="en-US"/>
              </w:rPr>
              <w:t xml:space="preserve"> the </w:t>
            </w:r>
            <w:r w:rsidRPr="003D16EB">
              <w:rPr>
                <w:rFonts w:cs="Arial"/>
                <w:iCs/>
                <w:sz w:val="20"/>
                <w:szCs w:val="20"/>
                <w:lang w:val="en-US"/>
              </w:rPr>
              <w:t xml:space="preserve"> Morocco operation and the recommendations address a wide range of operational aspects </w:t>
            </w:r>
            <w:r w:rsidR="009F295F">
              <w:rPr>
                <w:rFonts w:cs="Arial"/>
                <w:iCs/>
                <w:sz w:val="20"/>
                <w:szCs w:val="20"/>
                <w:lang w:val="en-US"/>
              </w:rPr>
              <w:t>thereof</w:t>
            </w:r>
            <w:r w:rsidRPr="003D16EB">
              <w:rPr>
                <w:rFonts w:cs="Arial"/>
                <w:iCs/>
                <w:sz w:val="20"/>
                <w:szCs w:val="20"/>
                <w:lang w:val="en-US"/>
              </w:rPr>
              <w:t xml:space="preserve">. Therefore, the management response below </w:t>
            </w:r>
            <w:r w:rsidR="009F295F">
              <w:rPr>
                <w:rFonts w:cs="Arial"/>
                <w:iCs/>
                <w:sz w:val="20"/>
                <w:szCs w:val="20"/>
                <w:lang w:val="en-US"/>
              </w:rPr>
              <w:t>focuses</w:t>
            </w:r>
            <w:r w:rsidR="00502D39">
              <w:rPr>
                <w:rFonts w:cs="Arial"/>
                <w:iCs/>
                <w:sz w:val="20"/>
                <w:szCs w:val="20"/>
                <w:lang w:val="en-US"/>
              </w:rPr>
              <w:t xml:space="preserve"> </w:t>
            </w:r>
            <w:r w:rsidRPr="003D16EB">
              <w:rPr>
                <w:rFonts w:cs="Arial"/>
                <w:iCs/>
                <w:sz w:val="20"/>
                <w:szCs w:val="20"/>
                <w:lang w:val="en-US"/>
              </w:rPr>
              <w:t xml:space="preserve">on the prioritized top line actions. </w:t>
            </w:r>
          </w:p>
          <w:p w14:paraId="3101D8A2" w14:textId="1CF2B5B4" w:rsidR="000221B2" w:rsidRPr="00CD6661" w:rsidRDefault="000221B2" w:rsidP="00A00BC9">
            <w:pPr>
              <w:spacing w:line="276" w:lineRule="auto"/>
              <w:rPr>
                <w:rFonts w:cs="Arial"/>
                <w:b/>
                <w:bCs/>
                <w:iCs/>
                <w:sz w:val="20"/>
                <w:szCs w:val="20"/>
                <w:u w:val="single"/>
                <w:lang w:val="en-US"/>
              </w:rPr>
            </w:pPr>
            <w:r w:rsidRPr="00CD6661">
              <w:rPr>
                <w:rFonts w:cs="Arial"/>
                <w:b/>
                <w:bCs/>
                <w:iCs/>
                <w:sz w:val="20"/>
                <w:szCs w:val="20"/>
                <w:u w:val="single"/>
                <w:lang w:val="en-US"/>
              </w:rPr>
              <w:t xml:space="preserve">The results of the report are fully integrated into UNHCR planning process. However, </w:t>
            </w:r>
            <w:r w:rsidR="009F295F" w:rsidRPr="00CD6661">
              <w:rPr>
                <w:rFonts w:cs="Arial"/>
                <w:b/>
                <w:bCs/>
                <w:iCs/>
                <w:sz w:val="20"/>
                <w:szCs w:val="20"/>
                <w:u w:val="single"/>
                <w:lang w:val="en-US"/>
              </w:rPr>
              <w:t xml:space="preserve">the full </w:t>
            </w:r>
            <w:r w:rsidRPr="00CD6661">
              <w:rPr>
                <w:rFonts w:cs="Arial"/>
                <w:b/>
                <w:bCs/>
                <w:iCs/>
                <w:sz w:val="20"/>
                <w:szCs w:val="20"/>
                <w:u w:val="single"/>
                <w:lang w:val="en-US"/>
              </w:rPr>
              <w:t xml:space="preserve">implementation of </w:t>
            </w:r>
            <w:r w:rsidR="009F295F" w:rsidRPr="00CD6661">
              <w:rPr>
                <w:rFonts w:cs="Arial"/>
                <w:b/>
                <w:bCs/>
                <w:iCs/>
                <w:sz w:val="20"/>
                <w:szCs w:val="20"/>
                <w:u w:val="single"/>
                <w:lang w:val="en-US"/>
              </w:rPr>
              <w:t xml:space="preserve">the </w:t>
            </w:r>
            <w:r w:rsidRPr="00CD6661">
              <w:rPr>
                <w:rFonts w:cs="Arial"/>
                <w:b/>
                <w:bCs/>
                <w:iCs/>
                <w:sz w:val="20"/>
                <w:szCs w:val="20"/>
                <w:u w:val="single"/>
                <w:lang w:val="en-US"/>
              </w:rPr>
              <w:t>recommendations requires additional reinforcement of resource mobilisation for its full realization, especially to address health and</w:t>
            </w:r>
            <w:r w:rsidR="00A5134D" w:rsidRPr="00CD6661">
              <w:rPr>
                <w:rFonts w:cs="Arial"/>
                <w:b/>
                <w:bCs/>
                <w:iCs/>
                <w:sz w:val="20"/>
                <w:szCs w:val="20"/>
                <w:u w:val="single"/>
                <w:lang w:val="en-US"/>
              </w:rPr>
              <w:t xml:space="preserve"> cash assistance for education and those with specific needs. </w:t>
            </w:r>
            <w:r w:rsidRPr="00CD6661">
              <w:rPr>
                <w:rFonts w:cs="Arial"/>
                <w:b/>
                <w:bCs/>
                <w:iCs/>
                <w:sz w:val="20"/>
                <w:szCs w:val="20"/>
                <w:u w:val="single"/>
                <w:lang w:val="en-US"/>
              </w:rPr>
              <w:t xml:space="preserve"> </w:t>
            </w:r>
          </w:p>
          <w:p w14:paraId="39318F1F" w14:textId="66C8BD83" w:rsidR="00A5134D" w:rsidRPr="003D16EB" w:rsidRDefault="009F295F" w:rsidP="00A00BC9">
            <w:pPr>
              <w:spacing w:line="276" w:lineRule="auto"/>
              <w:rPr>
                <w:rFonts w:cs="Arial"/>
                <w:iCs/>
                <w:sz w:val="20"/>
                <w:szCs w:val="20"/>
                <w:lang w:val="en-US"/>
              </w:rPr>
            </w:pPr>
            <w:r>
              <w:rPr>
                <w:rFonts w:cs="Arial"/>
                <w:iCs/>
                <w:sz w:val="20"/>
                <w:szCs w:val="20"/>
                <w:lang w:val="en-US"/>
              </w:rPr>
              <w:t>A</w:t>
            </w:r>
            <w:r w:rsidR="00A5134D" w:rsidRPr="003D16EB">
              <w:rPr>
                <w:rFonts w:cs="Arial"/>
                <w:iCs/>
                <w:sz w:val="20"/>
                <w:szCs w:val="20"/>
                <w:lang w:val="en-US"/>
              </w:rPr>
              <w:t xml:space="preserve"> recurrent issue with respect to protection and socio-economic integration is </w:t>
            </w:r>
            <w:r>
              <w:rPr>
                <w:rFonts w:cs="Arial"/>
                <w:iCs/>
                <w:sz w:val="20"/>
                <w:szCs w:val="20"/>
                <w:lang w:val="en-US"/>
              </w:rPr>
              <w:t xml:space="preserve">the </w:t>
            </w:r>
            <w:r w:rsidR="00A5134D" w:rsidRPr="003D16EB">
              <w:rPr>
                <w:rFonts w:cs="Arial"/>
                <w:iCs/>
                <w:sz w:val="20"/>
                <w:szCs w:val="20"/>
                <w:lang w:val="en-US"/>
              </w:rPr>
              <w:t xml:space="preserve">lack of access to official documents, especially residency permits. The office will continue working with the authorities concerned through reinforced advocacy. </w:t>
            </w:r>
          </w:p>
          <w:p w14:paraId="332E9F96" w14:textId="32F259C0" w:rsidR="0004564B" w:rsidRPr="003D16EB" w:rsidRDefault="0004564B" w:rsidP="00A00BC9">
            <w:pPr>
              <w:spacing w:line="276" w:lineRule="auto"/>
              <w:rPr>
                <w:rFonts w:cs="Arial"/>
                <w:i/>
                <w:sz w:val="20"/>
                <w:szCs w:val="20"/>
              </w:rPr>
            </w:pPr>
            <w:r w:rsidRPr="003D16EB">
              <w:rPr>
                <w:rFonts w:cs="Arial"/>
                <w:i/>
                <w:sz w:val="20"/>
                <w:szCs w:val="20"/>
              </w:rPr>
              <w:t xml:space="preserve"> </w:t>
            </w:r>
          </w:p>
        </w:tc>
      </w:tr>
      <w:tr w:rsidR="00FB5989" w:rsidRPr="003D16EB" w14:paraId="5151308E" w14:textId="77777777" w:rsidTr="00E667A1">
        <w:tc>
          <w:tcPr>
            <w:tcW w:w="3133" w:type="dxa"/>
            <w:gridSpan w:val="2"/>
            <w:tcBorders>
              <w:top w:val="single" w:sz="4" w:space="0" w:color="auto"/>
              <w:left w:val="nil"/>
              <w:bottom w:val="single" w:sz="4" w:space="0" w:color="auto"/>
              <w:right w:val="nil"/>
            </w:tcBorders>
            <w:shd w:val="clear" w:color="auto" w:fill="auto"/>
          </w:tcPr>
          <w:p w14:paraId="6D6B5754" w14:textId="77777777" w:rsidR="00FB5989" w:rsidRPr="003D16EB" w:rsidRDefault="00FB5989" w:rsidP="00C26705">
            <w:pPr>
              <w:spacing w:before="100" w:beforeAutospacing="1" w:after="200"/>
              <w:contextualSpacing/>
              <w:jc w:val="left"/>
              <w:rPr>
                <w:rFonts w:cs="Arial"/>
                <w:b/>
                <w:sz w:val="20"/>
                <w:szCs w:val="20"/>
              </w:rPr>
            </w:pPr>
          </w:p>
        </w:tc>
        <w:tc>
          <w:tcPr>
            <w:tcW w:w="11096" w:type="dxa"/>
            <w:gridSpan w:val="5"/>
            <w:tcBorders>
              <w:top w:val="single" w:sz="4" w:space="0" w:color="auto"/>
              <w:left w:val="nil"/>
              <w:bottom w:val="single" w:sz="4" w:space="0" w:color="auto"/>
              <w:right w:val="nil"/>
            </w:tcBorders>
            <w:shd w:val="clear" w:color="auto" w:fill="auto"/>
          </w:tcPr>
          <w:p w14:paraId="4A023251" w14:textId="77777777" w:rsidR="00FB5989" w:rsidRPr="003D16EB" w:rsidRDefault="00FB5989" w:rsidP="00C26705">
            <w:pPr>
              <w:spacing w:before="100" w:beforeAutospacing="1" w:after="200"/>
              <w:contextualSpacing/>
              <w:jc w:val="left"/>
              <w:rPr>
                <w:rFonts w:cs="Arial"/>
                <w:sz w:val="20"/>
                <w:szCs w:val="20"/>
              </w:rPr>
            </w:pPr>
          </w:p>
        </w:tc>
      </w:tr>
      <w:tr w:rsidR="00FB5989" w:rsidRPr="003D16EB" w14:paraId="60948E56" w14:textId="77777777" w:rsidTr="00E667A1">
        <w:tc>
          <w:tcPr>
            <w:tcW w:w="3133" w:type="dxa"/>
            <w:gridSpan w:val="2"/>
            <w:tcBorders>
              <w:top w:val="single" w:sz="4" w:space="0" w:color="auto"/>
            </w:tcBorders>
            <w:shd w:val="clear" w:color="auto" w:fill="F2F2F2" w:themeFill="background1" w:themeFillShade="F2"/>
            <w:vAlign w:val="center"/>
          </w:tcPr>
          <w:p w14:paraId="32C09D57" w14:textId="77777777" w:rsidR="00FB5989" w:rsidRPr="003D16EB" w:rsidRDefault="00FB5989" w:rsidP="00C26705">
            <w:pPr>
              <w:spacing w:before="60" w:after="200"/>
              <w:jc w:val="left"/>
              <w:rPr>
                <w:rFonts w:cs="Arial"/>
                <w:b/>
                <w:sz w:val="20"/>
                <w:szCs w:val="20"/>
              </w:rPr>
            </w:pPr>
            <w:r w:rsidRPr="003D16EB">
              <w:rPr>
                <w:rFonts w:cs="Arial"/>
                <w:b/>
                <w:sz w:val="20"/>
                <w:szCs w:val="20"/>
              </w:rPr>
              <w:t>RECOMMENDATION 1:</w:t>
            </w:r>
          </w:p>
        </w:tc>
        <w:tc>
          <w:tcPr>
            <w:tcW w:w="11096" w:type="dxa"/>
            <w:gridSpan w:val="5"/>
            <w:tcBorders>
              <w:top w:val="single" w:sz="4" w:space="0" w:color="auto"/>
            </w:tcBorders>
            <w:vAlign w:val="center"/>
          </w:tcPr>
          <w:p w14:paraId="154838F2" w14:textId="77777777" w:rsidR="00E66113" w:rsidRPr="003D16EB" w:rsidRDefault="008E6418" w:rsidP="00836304">
            <w:pPr>
              <w:spacing w:after="0" w:line="320" w:lineRule="atLeast"/>
              <w:rPr>
                <w:rFonts w:eastAsia="Calibri" w:cs="Arial"/>
                <w:color w:val="000000"/>
                <w:sz w:val="20"/>
                <w:szCs w:val="20"/>
                <w:bdr w:val="none" w:sz="0" w:space="0" w:color="auto" w:frame="1"/>
              </w:rPr>
            </w:pPr>
            <w:r w:rsidRPr="003D16EB">
              <w:rPr>
                <w:rFonts w:cs="Arial"/>
                <w:b/>
                <w:sz w:val="20"/>
                <w:szCs w:val="20"/>
              </w:rPr>
              <w:t>Support to the national asylum system and joint RSD procedure:</w:t>
            </w:r>
            <w:r w:rsidRPr="003D16EB">
              <w:rPr>
                <w:rFonts w:cs="Arial"/>
                <w:sz w:val="20"/>
                <w:szCs w:val="20"/>
              </w:rPr>
              <w:t xml:space="preserve"> </w:t>
            </w:r>
            <w:r w:rsidR="004D790B" w:rsidRPr="003D16EB">
              <w:rPr>
                <w:rFonts w:eastAsia="Calibri" w:cs="Arial"/>
                <w:color w:val="000000"/>
                <w:sz w:val="20"/>
                <w:szCs w:val="20"/>
                <w:bdr w:val="none" w:sz="0" w:space="0" w:color="auto" w:frame="1"/>
              </w:rPr>
              <w:t xml:space="preserve">UNHCR should continue supporting state institutions (Ministries, CNDH), with secondment of staff, technical assistance, institutional capacity development, and should continue participating in regular NSIA coordination forums. UNHCR should continue to remain a strategic partner to the government: influencing asylum policy </w:t>
            </w:r>
            <w:r w:rsidR="00653B85" w:rsidRPr="003D16EB">
              <w:rPr>
                <w:rFonts w:eastAsia="Calibri" w:cs="Arial"/>
                <w:color w:val="000000"/>
                <w:sz w:val="20"/>
                <w:szCs w:val="20"/>
                <w:bdr w:val="none" w:sz="0" w:space="0" w:color="auto" w:frame="1"/>
              </w:rPr>
              <w:t>development and</w:t>
            </w:r>
            <w:r w:rsidR="004D790B" w:rsidRPr="003D16EB">
              <w:rPr>
                <w:rFonts w:eastAsia="Calibri" w:cs="Arial"/>
                <w:color w:val="000000"/>
                <w:sz w:val="20"/>
                <w:szCs w:val="20"/>
                <w:bdr w:val="none" w:sz="0" w:space="0" w:color="auto" w:frame="1"/>
              </w:rPr>
              <w:t xml:space="preserve"> ensuring refugee interests are represented in major discussions about the migration policy. UNHCR should continue fostering involvement of members of the </w:t>
            </w:r>
            <w:r w:rsidR="00653B85" w:rsidRPr="003D16EB">
              <w:rPr>
                <w:rFonts w:cs="Arial"/>
                <w:sz w:val="20"/>
                <w:szCs w:val="20"/>
              </w:rPr>
              <w:t xml:space="preserve">Bureau des </w:t>
            </w:r>
            <w:proofErr w:type="spellStart"/>
            <w:r w:rsidR="00653B85" w:rsidRPr="003D16EB">
              <w:rPr>
                <w:rFonts w:cs="Arial"/>
                <w:sz w:val="20"/>
                <w:szCs w:val="20"/>
              </w:rPr>
              <w:t>Réfugiés</w:t>
            </w:r>
            <w:proofErr w:type="spellEnd"/>
            <w:r w:rsidR="00653B85" w:rsidRPr="003D16EB">
              <w:rPr>
                <w:rFonts w:cs="Arial"/>
                <w:sz w:val="20"/>
                <w:szCs w:val="20"/>
              </w:rPr>
              <w:t xml:space="preserve"> et </w:t>
            </w:r>
            <w:proofErr w:type="spellStart"/>
            <w:r w:rsidR="00653B85" w:rsidRPr="003D16EB">
              <w:rPr>
                <w:rFonts w:cs="Arial"/>
                <w:sz w:val="20"/>
                <w:szCs w:val="20"/>
              </w:rPr>
              <w:t>Apatrides</w:t>
            </w:r>
            <w:proofErr w:type="spellEnd"/>
            <w:r w:rsidR="00653B85" w:rsidRPr="003D16EB">
              <w:rPr>
                <w:rFonts w:cs="Arial"/>
                <w:sz w:val="20"/>
                <w:szCs w:val="20"/>
              </w:rPr>
              <w:t xml:space="preserve"> </w:t>
            </w:r>
            <w:r w:rsidR="004D790B" w:rsidRPr="003D16EB">
              <w:rPr>
                <w:rFonts w:eastAsia="Calibri" w:cs="Arial"/>
                <w:color w:val="000000"/>
                <w:sz w:val="20"/>
                <w:szCs w:val="20"/>
                <w:bdr w:val="none" w:sz="0" w:space="0" w:color="auto" w:frame="1"/>
              </w:rPr>
              <w:t>(BRA)</w:t>
            </w:r>
            <w:r w:rsidR="00653B85" w:rsidRPr="003D16EB">
              <w:rPr>
                <w:rFonts w:eastAsia="Calibri" w:cs="Arial"/>
                <w:color w:val="000000"/>
                <w:sz w:val="20"/>
                <w:szCs w:val="20"/>
                <w:bdr w:val="none" w:sz="0" w:space="0" w:color="auto" w:frame="1"/>
              </w:rPr>
              <w:t xml:space="preserve"> in Refugee Status Determination (RSD) interviews, in order to sensitize them on the importance of adopting international asylum standards, and advocate for integrating a gender approach into the BRA, and the ad-hoc inter-ministerial commission.</w:t>
            </w:r>
          </w:p>
          <w:p w14:paraId="410B10E9" w14:textId="4EF482BC" w:rsidR="0038048C" w:rsidRPr="003D16EB" w:rsidRDefault="00653B85" w:rsidP="00836304">
            <w:pPr>
              <w:spacing w:after="0" w:line="320" w:lineRule="atLeast"/>
              <w:rPr>
                <w:rFonts w:eastAsia="Calibri" w:cs="Arial"/>
                <w:color w:val="000000"/>
                <w:sz w:val="20"/>
                <w:szCs w:val="20"/>
                <w:bdr w:val="none" w:sz="0" w:space="0" w:color="auto" w:frame="1"/>
              </w:rPr>
            </w:pPr>
            <w:r w:rsidRPr="003D16EB">
              <w:rPr>
                <w:rFonts w:eastAsia="Calibri" w:cs="Arial"/>
                <w:color w:val="000000"/>
                <w:sz w:val="20"/>
                <w:szCs w:val="20"/>
                <w:bdr w:val="none" w:sz="0" w:space="0" w:color="auto" w:frame="1"/>
              </w:rPr>
              <w:lastRenderedPageBreak/>
              <w:t xml:space="preserve"> </w:t>
            </w:r>
            <w:r w:rsidR="00D56203" w:rsidRPr="003D16EB">
              <w:rPr>
                <w:rFonts w:cs="Arial"/>
                <w:sz w:val="20"/>
                <w:szCs w:val="20"/>
              </w:rPr>
              <w:t xml:space="preserve"> </w:t>
            </w:r>
          </w:p>
        </w:tc>
      </w:tr>
      <w:tr w:rsidR="00FB5989" w:rsidRPr="003D16EB" w14:paraId="70D75164" w14:textId="77777777" w:rsidTr="00E667A1">
        <w:tc>
          <w:tcPr>
            <w:tcW w:w="3133" w:type="dxa"/>
            <w:gridSpan w:val="2"/>
            <w:tcBorders>
              <w:top w:val="single" w:sz="4" w:space="0" w:color="auto"/>
            </w:tcBorders>
            <w:shd w:val="clear" w:color="auto" w:fill="F2F2F2" w:themeFill="background1" w:themeFillShade="F2"/>
            <w:vAlign w:val="center"/>
          </w:tcPr>
          <w:p w14:paraId="3E257553" w14:textId="77777777" w:rsidR="00FB5989" w:rsidRPr="003D16EB" w:rsidRDefault="00FB5989" w:rsidP="00C26705">
            <w:pPr>
              <w:spacing w:before="60" w:after="200"/>
              <w:jc w:val="left"/>
              <w:rPr>
                <w:rFonts w:cs="Arial"/>
                <w:b/>
                <w:sz w:val="20"/>
                <w:szCs w:val="20"/>
              </w:rPr>
            </w:pPr>
            <w:r w:rsidRPr="003D16EB">
              <w:rPr>
                <w:rFonts w:cs="Arial"/>
                <w:b/>
                <w:sz w:val="20"/>
                <w:szCs w:val="20"/>
              </w:rPr>
              <w:lastRenderedPageBreak/>
              <w:t>Management response:</w:t>
            </w:r>
          </w:p>
        </w:tc>
        <w:tc>
          <w:tcPr>
            <w:tcW w:w="11096" w:type="dxa"/>
            <w:gridSpan w:val="5"/>
            <w:tcBorders>
              <w:top w:val="single" w:sz="4" w:space="0" w:color="auto"/>
            </w:tcBorders>
            <w:vAlign w:val="center"/>
          </w:tcPr>
          <w:p w14:paraId="3E12C333" w14:textId="03138726" w:rsidR="00FB5989" w:rsidRPr="003D16EB" w:rsidRDefault="00C41024" w:rsidP="007804AC">
            <w:pPr>
              <w:spacing w:before="60" w:after="200"/>
              <w:ind w:left="360"/>
              <w:rPr>
                <w:rFonts w:cs="Arial"/>
                <w:sz w:val="20"/>
                <w:szCs w:val="20"/>
              </w:rPr>
            </w:pPr>
            <w:proofErr w:type="spellStart"/>
            <w:r w:rsidRPr="00CD6661">
              <w:rPr>
                <w:rFonts w:cs="Arial"/>
                <w:color w:val="365F91"/>
                <w:sz w:val="20"/>
                <w:szCs w:val="20"/>
              </w:rPr>
              <w:t>X</w:t>
            </w:r>
            <w:r w:rsidR="00FB5989" w:rsidRPr="00CD6661">
              <w:rPr>
                <w:rFonts w:cs="Arial"/>
                <w:sz w:val="20"/>
                <w:szCs w:val="20"/>
              </w:rPr>
              <w:t>Agree</w:t>
            </w:r>
            <w:proofErr w:type="spellEnd"/>
            <w:r w:rsidR="00FB5989" w:rsidRPr="00CD6661">
              <w:rPr>
                <w:rFonts w:cs="Arial"/>
                <w:sz w:val="20"/>
                <w:szCs w:val="20"/>
              </w:rPr>
              <w:t xml:space="preserve"> </w:t>
            </w:r>
            <w:r w:rsidR="00FB5989" w:rsidRPr="003D16EB">
              <w:rPr>
                <w:rFonts w:cs="Arial"/>
                <w:sz w:val="20"/>
                <w:szCs w:val="20"/>
              </w:rPr>
              <w:t xml:space="preserve">       </w:t>
            </w:r>
            <w:r w:rsidR="007804AC" w:rsidRPr="003D16EB">
              <w:rPr>
                <w:rFonts w:cs="Arial"/>
                <w:color w:val="365F91"/>
                <w:sz w:val="20"/>
                <w:szCs w:val="20"/>
              </w:rPr>
              <w:sym w:font="Wingdings" w:char="F0FA"/>
            </w:r>
            <w:r w:rsidR="00FB5989" w:rsidRPr="003D16EB">
              <w:rPr>
                <w:rFonts w:cs="Arial"/>
                <w:sz w:val="20"/>
                <w:szCs w:val="20"/>
              </w:rPr>
              <w:t xml:space="preserve">Partially agree        </w:t>
            </w:r>
            <w:r w:rsidR="00FB5989" w:rsidRPr="003D16EB">
              <w:rPr>
                <w:rFonts w:cs="Arial"/>
                <w:color w:val="365F91"/>
                <w:sz w:val="20"/>
                <w:szCs w:val="20"/>
              </w:rPr>
              <w:sym w:font="Wingdings" w:char="F0FA"/>
            </w:r>
            <w:r w:rsidR="00FB5989" w:rsidRPr="003D16EB">
              <w:rPr>
                <w:rFonts w:cs="Arial"/>
                <w:sz w:val="20"/>
                <w:szCs w:val="20"/>
              </w:rPr>
              <w:t xml:space="preserve"> Disagree</w:t>
            </w:r>
          </w:p>
        </w:tc>
      </w:tr>
      <w:tr w:rsidR="00FB5989" w:rsidRPr="003D16EB" w14:paraId="5AC39B8F" w14:textId="77777777" w:rsidTr="00E667A1">
        <w:tc>
          <w:tcPr>
            <w:tcW w:w="3133" w:type="dxa"/>
            <w:gridSpan w:val="2"/>
            <w:tcBorders>
              <w:top w:val="single" w:sz="4" w:space="0" w:color="auto"/>
            </w:tcBorders>
            <w:shd w:val="clear" w:color="auto" w:fill="F2F2F2" w:themeFill="background1" w:themeFillShade="F2"/>
            <w:vAlign w:val="center"/>
          </w:tcPr>
          <w:p w14:paraId="0F5A6FAE"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Reasons (if partially agree or disagree):</w:t>
            </w:r>
          </w:p>
        </w:tc>
        <w:tc>
          <w:tcPr>
            <w:tcW w:w="11096" w:type="dxa"/>
            <w:gridSpan w:val="5"/>
            <w:tcBorders>
              <w:top w:val="single" w:sz="4" w:space="0" w:color="auto"/>
            </w:tcBorders>
            <w:vAlign w:val="center"/>
          </w:tcPr>
          <w:p w14:paraId="1B7B0D8D" w14:textId="2C84CE2A" w:rsidR="0072208D" w:rsidRPr="003D16EB" w:rsidRDefault="0072208D" w:rsidP="00C26705">
            <w:pPr>
              <w:spacing w:before="100" w:beforeAutospacing="1" w:after="200"/>
              <w:contextualSpacing/>
              <w:jc w:val="left"/>
              <w:rPr>
                <w:rFonts w:cs="Arial"/>
                <w:sz w:val="20"/>
                <w:szCs w:val="20"/>
              </w:rPr>
            </w:pPr>
          </w:p>
        </w:tc>
      </w:tr>
      <w:tr w:rsidR="00FB5989" w:rsidRPr="003D16EB" w14:paraId="7361CD9B" w14:textId="77777777" w:rsidTr="00E667A1">
        <w:tc>
          <w:tcPr>
            <w:tcW w:w="3133" w:type="dxa"/>
            <w:gridSpan w:val="2"/>
            <w:tcBorders>
              <w:top w:val="single" w:sz="4" w:space="0" w:color="auto"/>
            </w:tcBorders>
            <w:shd w:val="clear" w:color="auto" w:fill="F2F2F2" w:themeFill="background1" w:themeFillShade="F2"/>
            <w:vAlign w:val="center"/>
          </w:tcPr>
          <w:p w14:paraId="1D33A5C7"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Unit or function responsible:</w:t>
            </w:r>
          </w:p>
        </w:tc>
        <w:tc>
          <w:tcPr>
            <w:tcW w:w="11096" w:type="dxa"/>
            <w:gridSpan w:val="5"/>
            <w:tcBorders>
              <w:top w:val="single" w:sz="4" w:space="0" w:color="auto"/>
            </w:tcBorders>
            <w:vAlign w:val="center"/>
          </w:tcPr>
          <w:p w14:paraId="616B7B30" w14:textId="69F9ED12" w:rsidR="00FB5989" w:rsidRPr="00CD6661" w:rsidRDefault="00BB4E76" w:rsidP="00C26705">
            <w:pPr>
              <w:spacing w:before="100" w:beforeAutospacing="1" w:after="200"/>
              <w:contextualSpacing/>
              <w:jc w:val="left"/>
              <w:rPr>
                <w:rFonts w:cs="Arial"/>
                <w:sz w:val="20"/>
                <w:szCs w:val="20"/>
              </w:rPr>
            </w:pPr>
            <w:r w:rsidRPr="00CD6661">
              <w:rPr>
                <w:rFonts w:cs="Arial"/>
                <w:sz w:val="20"/>
                <w:szCs w:val="20"/>
              </w:rPr>
              <w:t xml:space="preserve">DIP, </w:t>
            </w:r>
            <w:r w:rsidR="006957F9" w:rsidRPr="00CD6661">
              <w:rPr>
                <w:rFonts w:cs="Arial"/>
                <w:sz w:val="20"/>
                <w:szCs w:val="20"/>
              </w:rPr>
              <w:t xml:space="preserve">Country </w:t>
            </w:r>
            <w:r w:rsidR="009A38C3" w:rsidRPr="00CD6661">
              <w:rPr>
                <w:rFonts w:cs="Arial"/>
                <w:sz w:val="20"/>
                <w:szCs w:val="20"/>
              </w:rPr>
              <w:t xml:space="preserve">Rep, </w:t>
            </w:r>
            <w:r w:rsidR="002671F6" w:rsidRPr="00CD6661">
              <w:rPr>
                <w:rFonts w:cs="Arial"/>
                <w:sz w:val="20"/>
                <w:szCs w:val="20"/>
              </w:rPr>
              <w:t>MENA Bureau</w:t>
            </w:r>
          </w:p>
        </w:tc>
      </w:tr>
      <w:tr w:rsidR="00E667A1" w:rsidRPr="003D16EB" w14:paraId="3D849108" w14:textId="77777777" w:rsidTr="00E667A1">
        <w:tc>
          <w:tcPr>
            <w:tcW w:w="3133" w:type="dxa"/>
            <w:gridSpan w:val="2"/>
            <w:vMerge w:val="restart"/>
            <w:shd w:val="clear" w:color="auto" w:fill="F2F2F2" w:themeFill="background1" w:themeFillShade="F2"/>
            <w:vAlign w:val="center"/>
          </w:tcPr>
          <w:p w14:paraId="0A19A61A"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 xml:space="preserve">Top line planned actions </w:t>
            </w:r>
          </w:p>
        </w:tc>
        <w:tc>
          <w:tcPr>
            <w:tcW w:w="1682" w:type="dxa"/>
            <w:vMerge w:val="restart"/>
            <w:shd w:val="clear" w:color="auto" w:fill="F2F2F2" w:themeFill="background1" w:themeFillShade="F2"/>
            <w:vAlign w:val="center"/>
          </w:tcPr>
          <w:p w14:paraId="1505F16A" w14:textId="77777777" w:rsidR="00FB5989" w:rsidRPr="003D16EB" w:rsidRDefault="00FB5989" w:rsidP="00C26705">
            <w:pPr>
              <w:spacing w:before="100" w:beforeAutospacing="1" w:after="200"/>
              <w:contextualSpacing/>
              <w:jc w:val="center"/>
              <w:rPr>
                <w:rFonts w:cs="Arial"/>
                <w:b/>
                <w:sz w:val="20"/>
                <w:szCs w:val="20"/>
              </w:rPr>
            </w:pPr>
            <w:r w:rsidRPr="003D16EB">
              <w:rPr>
                <w:rFonts w:cs="Arial"/>
                <w:b/>
                <w:sz w:val="20"/>
                <w:szCs w:val="20"/>
              </w:rPr>
              <w:t>By whom</w:t>
            </w:r>
          </w:p>
        </w:tc>
        <w:tc>
          <w:tcPr>
            <w:tcW w:w="5091" w:type="dxa"/>
            <w:vMerge w:val="restart"/>
            <w:shd w:val="clear" w:color="auto" w:fill="F2F2F2" w:themeFill="background1" w:themeFillShade="F2"/>
            <w:vAlign w:val="center"/>
          </w:tcPr>
          <w:p w14:paraId="200B2B4E" w14:textId="3347D16F" w:rsidR="00FB5989" w:rsidRPr="003D16EB" w:rsidRDefault="00324D37" w:rsidP="00C26705">
            <w:pPr>
              <w:spacing w:before="100" w:beforeAutospacing="1" w:after="200"/>
              <w:contextualSpacing/>
              <w:jc w:val="center"/>
              <w:rPr>
                <w:rFonts w:cs="Arial"/>
                <w:b/>
                <w:sz w:val="20"/>
                <w:szCs w:val="20"/>
              </w:rPr>
            </w:pPr>
            <w:r w:rsidRPr="003D16EB">
              <w:rPr>
                <w:rFonts w:cs="Arial"/>
                <w:b/>
                <w:sz w:val="20"/>
                <w:szCs w:val="20"/>
              </w:rPr>
              <w:t>Comments</w:t>
            </w:r>
          </w:p>
        </w:tc>
        <w:tc>
          <w:tcPr>
            <w:tcW w:w="1337" w:type="dxa"/>
            <w:vMerge w:val="restart"/>
            <w:shd w:val="clear" w:color="auto" w:fill="F2F2F2" w:themeFill="background1" w:themeFillShade="F2"/>
            <w:vAlign w:val="center"/>
          </w:tcPr>
          <w:p w14:paraId="678900DD" w14:textId="77777777" w:rsidR="00FB5989" w:rsidRPr="003D16EB" w:rsidRDefault="00FB5989" w:rsidP="00C26705">
            <w:pPr>
              <w:spacing w:before="100" w:beforeAutospacing="1" w:after="200"/>
              <w:contextualSpacing/>
              <w:jc w:val="center"/>
              <w:rPr>
                <w:rFonts w:cs="Arial"/>
                <w:b/>
                <w:sz w:val="20"/>
                <w:szCs w:val="20"/>
              </w:rPr>
            </w:pPr>
            <w:r w:rsidRPr="003D16EB">
              <w:rPr>
                <w:rFonts w:cs="Arial"/>
                <w:b/>
                <w:sz w:val="20"/>
                <w:szCs w:val="20"/>
              </w:rPr>
              <w:t>Expected completion date</w:t>
            </w:r>
          </w:p>
        </w:tc>
        <w:tc>
          <w:tcPr>
            <w:tcW w:w="2986" w:type="dxa"/>
            <w:gridSpan w:val="2"/>
            <w:shd w:val="clear" w:color="auto" w:fill="F2F2F2" w:themeFill="background1" w:themeFillShade="F2"/>
            <w:vAlign w:val="center"/>
          </w:tcPr>
          <w:p w14:paraId="0DF2FA9A" w14:textId="77777777" w:rsidR="00FB5989" w:rsidRPr="003D16EB" w:rsidRDefault="00FB5989" w:rsidP="00C26705">
            <w:pPr>
              <w:spacing w:before="100" w:beforeAutospacing="1" w:after="200"/>
              <w:contextualSpacing/>
              <w:jc w:val="center"/>
              <w:rPr>
                <w:rFonts w:cs="Arial"/>
                <w:b/>
                <w:sz w:val="20"/>
                <w:szCs w:val="20"/>
              </w:rPr>
            </w:pPr>
            <w:r w:rsidRPr="003D16EB">
              <w:rPr>
                <w:rFonts w:cs="Arial"/>
                <w:b/>
                <w:sz w:val="20"/>
                <w:szCs w:val="20"/>
              </w:rPr>
              <w:t xml:space="preserve">Progress </w:t>
            </w:r>
          </w:p>
        </w:tc>
      </w:tr>
      <w:tr w:rsidR="00E667A1" w:rsidRPr="003D16EB" w14:paraId="7C4D6FE0" w14:textId="77777777" w:rsidTr="00E667A1">
        <w:tc>
          <w:tcPr>
            <w:tcW w:w="3133" w:type="dxa"/>
            <w:gridSpan w:val="2"/>
            <w:vMerge/>
            <w:vAlign w:val="center"/>
          </w:tcPr>
          <w:p w14:paraId="21BCA465" w14:textId="77777777" w:rsidR="00FB5989" w:rsidRPr="003D16EB" w:rsidRDefault="00FB5989" w:rsidP="00C26705">
            <w:pPr>
              <w:spacing w:before="100" w:beforeAutospacing="1" w:after="200"/>
              <w:contextualSpacing/>
              <w:jc w:val="left"/>
              <w:rPr>
                <w:rFonts w:cs="Arial"/>
                <w:b/>
                <w:sz w:val="20"/>
                <w:szCs w:val="20"/>
              </w:rPr>
            </w:pPr>
          </w:p>
        </w:tc>
        <w:tc>
          <w:tcPr>
            <w:tcW w:w="1682" w:type="dxa"/>
            <w:vMerge/>
            <w:vAlign w:val="center"/>
          </w:tcPr>
          <w:p w14:paraId="5CFB6AEA" w14:textId="77777777" w:rsidR="00FB5989" w:rsidRPr="003D16EB" w:rsidRDefault="00FB5989" w:rsidP="00C26705">
            <w:pPr>
              <w:spacing w:before="100" w:beforeAutospacing="1" w:after="200"/>
              <w:contextualSpacing/>
              <w:jc w:val="center"/>
              <w:rPr>
                <w:rFonts w:cs="Arial"/>
                <w:b/>
                <w:sz w:val="20"/>
                <w:szCs w:val="20"/>
              </w:rPr>
            </w:pPr>
          </w:p>
        </w:tc>
        <w:tc>
          <w:tcPr>
            <w:tcW w:w="5091" w:type="dxa"/>
            <w:vMerge/>
            <w:vAlign w:val="center"/>
          </w:tcPr>
          <w:p w14:paraId="34418400" w14:textId="77777777" w:rsidR="00FB5989" w:rsidRPr="003D16EB" w:rsidRDefault="00FB5989" w:rsidP="00C26705">
            <w:pPr>
              <w:spacing w:before="100" w:beforeAutospacing="1" w:after="200"/>
              <w:contextualSpacing/>
              <w:jc w:val="center"/>
              <w:rPr>
                <w:rFonts w:cs="Arial"/>
                <w:b/>
                <w:sz w:val="20"/>
                <w:szCs w:val="20"/>
              </w:rPr>
            </w:pPr>
          </w:p>
        </w:tc>
        <w:tc>
          <w:tcPr>
            <w:tcW w:w="1337" w:type="dxa"/>
            <w:vMerge/>
            <w:vAlign w:val="center"/>
          </w:tcPr>
          <w:p w14:paraId="5071CA8B" w14:textId="77777777" w:rsidR="00FB5989" w:rsidRPr="003D16EB" w:rsidRDefault="00FB5989" w:rsidP="00C26705">
            <w:pPr>
              <w:spacing w:before="100" w:beforeAutospacing="1" w:after="200"/>
              <w:contextualSpacing/>
              <w:jc w:val="center"/>
              <w:rPr>
                <w:rFonts w:cs="Arial"/>
                <w:b/>
                <w:sz w:val="20"/>
                <w:szCs w:val="20"/>
              </w:rPr>
            </w:pPr>
          </w:p>
        </w:tc>
        <w:tc>
          <w:tcPr>
            <w:tcW w:w="1359" w:type="dxa"/>
            <w:shd w:val="clear" w:color="auto" w:fill="F2F2F2" w:themeFill="background1" w:themeFillShade="F2"/>
            <w:vAlign w:val="center"/>
          </w:tcPr>
          <w:p w14:paraId="38740878" w14:textId="77777777" w:rsidR="00FB5989" w:rsidRPr="003D16EB" w:rsidRDefault="00FB5989" w:rsidP="00C26705">
            <w:pPr>
              <w:spacing w:before="100" w:beforeAutospacing="1" w:after="200"/>
              <w:contextualSpacing/>
              <w:jc w:val="center"/>
              <w:rPr>
                <w:rFonts w:cs="Arial"/>
                <w:b/>
                <w:sz w:val="20"/>
                <w:szCs w:val="20"/>
              </w:rPr>
            </w:pPr>
            <w:r w:rsidRPr="003D16EB">
              <w:rPr>
                <w:rFonts w:cs="Arial"/>
                <w:b/>
                <w:sz w:val="20"/>
                <w:szCs w:val="20"/>
              </w:rPr>
              <w:t>Status</w:t>
            </w:r>
          </w:p>
        </w:tc>
        <w:tc>
          <w:tcPr>
            <w:tcW w:w="1627" w:type="dxa"/>
            <w:shd w:val="clear" w:color="auto" w:fill="F2F2F2" w:themeFill="background1" w:themeFillShade="F2"/>
            <w:vAlign w:val="center"/>
          </w:tcPr>
          <w:p w14:paraId="5675B27E" w14:textId="77777777" w:rsidR="00FB5989" w:rsidRPr="003D16EB" w:rsidRDefault="00FB5989" w:rsidP="00C26705">
            <w:pPr>
              <w:spacing w:before="100" w:beforeAutospacing="1" w:after="200"/>
              <w:contextualSpacing/>
              <w:jc w:val="center"/>
              <w:rPr>
                <w:rFonts w:cs="Arial"/>
                <w:b/>
                <w:sz w:val="20"/>
                <w:szCs w:val="20"/>
              </w:rPr>
            </w:pPr>
            <w:r w:rsidRPr="003D16EB">
              <w:rPr>
                <w:rFonts w:cs="Arial"/>
                <w:b/>
                <w:sz w:val="20"/>
                <w:szCs w:val="20"/>
              </w:rPr>
              <w:t>Comments</w:t>
            </w:r>
          </w:p>
        </w:tc>
      </w:tr>
      <w:tr w:rsidR="00E667A1" w:rsidRPr="003D16EB" w14:paraId="2DA64103" w14:textId="77777777" w:rsidTr="00E667A1">
        <w:tc>
          <w:tcPr>
            <w:tcW w:w="515" w:type="dxa"/>
          </w:tcPr>
          <w:p w14:paraId="41C9D7FD" w14:textId="398EE297" w:rsidR="00FB5989" w:rsidRPr="003D16EB" w:rsidRDefault="00FB5989" w:rsidP="00C26705">
            <w:pPr>
              <w:spacing w:before="100" w:beforeAutospacing="1" w:after="200"/>
              <w:contextualSpacing/>
              <w:rPr>
                <w:rFonts w:cs="Arial"/>
                <w:sz w:val="20"/>
                <w:szCs w:val="20"/>
              </w:rPr>
            </w:pPr>
          </w:p>
        </w:tc>
        <w:tc>
          <w:tcPr>
            <w:tcW w:w="2618" w:type="dxa"/>
            <w:vAlign w:val="center"/>
          </w:tcPr>
          <w:p w14:paraId="776FE93C" w14:textId="27646CEF" w:rsidR="007804AC" w:rsidRPr="003D16EB" w:rsidRDefault="00A5134D" w:rsidP="00276E5F">
            <w:pPr>
              <w:spacing w:before="100" w:beforeAutospacing="1" w:after="200"/>
              <w:contextualSpacing/>
              <w:rPr>
                <w:rFonts w:cs="Arial"/>
                <w:sz w:val="20"/>
                <w:szCs w:val="20"/>
              </w:rPr>
            </w:pPr>
            <w:r w:rsidRPr="003D16EB">
              <w:rPr>
                <w:rFonts w:cs="Arial"/>
                <w:sz w:val="20"/>
                <w:szCs w:val="20"/>
              </w:rPr>
              <w:t>E</w:t>
            </w:r>
            <w:r w:rsidR="00AD513D" w:rsidRPr="003D16EB">
              <w:rPr>
                <w:rFonts w:cs="Arial"/>
                <w:sz w:val="20"/>
                <w:szCs w:val="20"/>
              </w:rPr>
              <w:t>laborat</w:t>
            </w:r>
            <w:r w:rsidRPr="003D16EB">
              <w:rPr>
                <w:rFonts w:cs="Arial"/>
                <w:sz w:val="20"/>
                <w:szCs w:val="20"/>
              </w:rPr>
              <w:t>e</w:t>
            </w:r>
            <w:r w:rsidR="00AD513D" w:rsidRPr="003D16EB">
              <w:rPr>
                <w:rFonts w:cs="Arial"/>
                <w:sz w:val="20"/>
                <w:szCs w:val="20"/>
              </w:rPr>
              <w:t xml:space="preserve"> and implement GCR Action Plan in accordance with recommendations adopted during the October 3, 2019 Roundtable</w:t>
            </w:r>
          </w:p>
        </w:tc>
        <w:tc>
          <w:tcPr>
            <w:tcW w:w="1682" w:type="dxa"/>
            <w:shd w:val="clear" w:color="auto" w:fill="auto"/>
            <w:vAlign w:val="center"/>
          </w:tcPr>
          <w:p w14:paraId="1B53AB52" w14:textId="0F16D14C" w:rsidR="007D16D7" w:rsidRPr="003D16EB" w:rsidRDefault="00390856" w:rsidP="007804AC">
            <w:pPr>
              <w:spacing w:before="100" w:beforeAutospacing="1" w:after="200"/>
              <w:contextualSpacing/>
              <w:rPr>
                <w:rFonts w:cs="Arial"/>
                <w:sz w:val="20"/>
                <w:szCs w:val="20"/>
              </w:rPr>
            </w:pPr>
            <w:r>
              <w:rPr>
                <w:rFonts w:cs="Arial"/>
                <w:sz w:val="20"/>
                <w:szCs w:val="20"/>
              </w:rPr>
              <w:t>UNHCR</w:t>
            </w:r>
          </w:p>
        </w:tc>
        <w:tc>
          <w:tcPr>
            <w:tcW w:w="5091" w:type="dxa"/>
            <w:shd w:val="clear" w:color="auto" w:fill="auto"/>
            <w:vAlign w:val="center"/>
          </w:tcPr>
          <w:p w14:paraId="1EB92E75" w14:textId="77777777" w:rsidR="003D16EB" w:rsidRDefault="003D16EB" w:rsidP="000528A5">
            <w:pPr>
              <w:spacing w:before="100" w:beforeAutospacing="1" w:after="200"/>
              <w:contextualSpacing/>
              <w:rPr>
                <w:rFonts w:cs="Arial"/>
                <w:sz w:val="20"/>
                <w:szCs w:val="20"/>
                <w:lang w:val="en-US"/>
              </w:rPr>
            </w:pPr>
          </w:p>
          <w:p w14:paraId="1ECC3993" w14:textId="17CBD891" w:rsidR="000528A5" w:rsidRPr="003D16EB" w:rsidRDefault="00AD513D" w:rsidP="000528A5">
            <w:pPr>
              <w:spacing w:before="100" w:beforeAutospacing="1" w:after="200"/>
              <w:contextualSpacing/>
              <w:rPr>
                <w:rFonts w:cs="Arial"/>
                <w:sz w:val="20"/>
                <w:szCs w:val="20"/>
                <w:lang w:val="en-US"/>
              </w:rPr>
            </w:pPr>
            <w:r w:rsidRPr="003D16EB">
              <w:rPr>
                <w:rFonts w:cs="Arial"/>
                <w:sz w:val="20"/>
                <w:szCs w:val="20"/>
                <w:lang w:val="en-US"/>
              </w:rPr>
              <w:t xml:space="preserve">In October 2019, UNHCR and the Government jointly organized a Roundtable for the </w:t>
            </w:r>
            <w:r w:rsidR="00C443E2">
              <w:rPr>
                <w:rFonts w:cs="Arial"/>
                <w:sz w:val="20"/>
                <w:szCs w:val="20"/>
                <w:lang w:val="en-US"/>
              </w:rPr>
              <w:t xml:space="preserve">development </w:t>
            </w:r>
            <w:r w:rsidRPr="003D16EB">
              <w:rPr>
                <w:rFonts w:cs="Arial"/>
                <w:sz w:val="20"/>
                <w:szCs w:val="20"/>
                <w:lang w:val="en-US"/>
              </w:rPr>
              <w:t>of a G</w:t>
            </w:r>
            <w:r w:rsidR="00CD62B1" w:rsidRPr="003D16EB">
              <w:rPr>
                <w:rFonts w:cs="Arial"/>
                <w:sz w:val="20"/>
                <w:szCs w:val="20"/>
                <w:lang w:val="en-US"/>
              </w:rPr>
              <w:t xml:space="preserve">lobal </w:t>
            </w:r>
            <w:r w:rsidRPr="003D16EB">
              <w:rPr>
                <w:rFonts w:cs="Arial"/>
                <w:sz w:val="20"/>
                <w:szCs w:val="20"/>
                <w:lang w:val="en-US"/>
              </w:rPr>
              <w:t>C</w:t>
            </w:r>
            <w:r w:rsidR="00CD62B1" w:rsidRPr="003D16EB">
              <w:rPr>
                <w:rFonts w:cs="Arial"/>
                <w:sz w:val="20"/>
                <w:szCs w:val="20"/>
                <w:lang w:val="en-US"/>
              </w:rPr>
              <w:t xml:space="preserve">ompact on </w:t>
            </w:r>
            <w:r w:rsidRPr="003D16EB">
              <w:rPr>
                <w:rFonts w:cs="Arial"/>
                <w:sz w:val="20"/>
                <w:szCs w:val="20"/>
                <w:lang w:val="en-US"/>
              </w:rPr>
              <w:t>R</w:t>
            </w:r>
            <w:r w:rsidR="00CD62B1" w:rsidRPr="003D16EB">
              <w:rPr>
                <w:rFonts w:cs="Arial"/>
                <w:sz w:val="20"/>
                <w:szCs w:val="20"/>
                <w:lang w:val="en-US"/>
              </w:rPr>
              <w:t>efugees (GCR)</w:t>
            </w:r>
            <w:r w:rsidRPr="003D16EB">
              <w:rPr>
                <w:rFonts w:cs="Arial"/>
                <w:sz w:val="20"/>
                <w:szCs w:val="20"/>
                <w:lang w:val="en-US"/>
              </w:rPr>
              <w:t xml:space="preserve"> Action Plan. With more than 160 participants, </w:t>
            </w:r>
            <w:r w:rsidR="000528A5" w:rsidRPr="003D16EB">
              <w:rPr>
                <w:rFonts w:cs="Arial"/>
                <w:sz w:val="20"/>
                <w:szCs w:val="20"/>
                <w:lang w:val="en-US"/>
              </w:rPr>
              <w:t xml:space="preserve">bringing together key government officials, UN agencies, the civil society, academics and the private sector, key recommendations were adopted on: </w:t>
            </w:r>
          </w:p>
          <w:p w14:paraId="70B6836E" w14:textId="52B3E790" w:rsidR="000528A5" w:rsidRPr="003D16EB" w:rsidRDefault="00A5134D" w:rsidP="000528A5">
            <w:pPr>
              <w:spacing w:before="100" w:beforeAutospacing="1" w:after="200"/>
              <w:contextualSpacing/>
              <w:rPr>
                <w:rFonts w:cs="Arial"/>
                <w:sz w:val="20"/>
                <w:szCs w:val="20"/>
                <w:lang w:val="en-US"/>
              </w:rPr>
            </w:pPr>
            <w:r w:rsidRPr="003D16EB">
              <w:rPr>
                <w:rFonts w:cs="Arial"/>
                <w:sz w:val="20"/>
                <w:szCs w:val="20"/>
                <w:lang w:val="en-US"/>
              </w:rPr>
              <w:t xml:space="preserve">(1) </w:t>
            </w:r>
            <w:r w:rsidR="000528A5" w:rsidRPr="003D16EB">
              <w:rPr>
                <w:rFonts w:cs="Arial"/>
                <w:sz w:val="20"/>
                <w:szCs w:val="20"/>
                <w:lang w:val="en-US"/>
              </w:rPr>
              <w:t xml:space="preserve">Protection and assistance of refugees </w:t>
            </w:r>
          </w:p>
          <w:p w14:paraId="37274ED6" w14:textId="77777777" w:rsidR="000528A5" w:rsidRDefault="00A5134D" w:rsidP="003027BE">
            <w:pPr>
              <w:spacing w:before="100" w:beforeAutospacing="1" w:after="200"/>
              <w:contextualSpacing/>
              <w:rPr>
                <w:rFonts w:cs="Arial"/>
                <w:sz w:val="20"/>
                <w:szCs w:val="20"/>
                <w:lang w:val="en-US"/>
              </w:rPr>
            </w:pPr>
            <w:r w:rsidRPr="003D16EB">
              <w:rPr>
                <w:rFonts w:cs="Arial"/>
                <w:sz w:val="20"/>
                <w:szCs w:val="20"/>
                <w:lang w:val="en-US"/>
              </w:rPr>
              <w:t xml:space="preserve">(2) </w:t>
            </w:r>
            <w:r w:rsidR="000528A5" w:rsidRPr="003D16EB">
              <w:rPr>
                <w:rFonts w:cs="Arial"/>
                <w:sz w:val="20"/>
                <w:szCs w:val="20"/>
                <w:lang w:val="en-US"/>
              </w:rPr>
              <w:t>Socio-economic integration and financial inclusion</w:t>
            </w:r>
          </w:p>
          <w:p w14:paraId="73E01A77" w14:textId="6BB919FF" w:rsidR="003D16EB" w:rsidRPr="003D16EB" w:rsidRDefault="003D16EB" w:rsidP="003027BE">
            <w:pPr>
              <w:spacing w:before="100" w:beforeAutospacing="1" w:after="200"/>
              <w:contextualSpacing/>
              <w:rPr>
                <w:rFonts w:cs="Arial"/>
                <w:sz w:val="20"/>
                <w:szCs w:val="20"/>
                <w:lang w:val="en-US"/>
              </w:rPr>
            </w:pPr>
          </w:p>
        </w:tc>
        <w:tc>
          <w:tcPr>
            <w:tcW w:w="1337" w:type="dxa"/>
            <w:vAlign w:val="center"/>
          </w:tcPr>
          <w:p w14:paraId="7764317A" w14:textId="199F86DB" w:rsidR="00FB5989" w:rsidRPr="003D16EB" w:rsidRDefault="000B4FB9" w:rsidP="00C26705">
            <w:pPr>
              <w:spacing w:before="100" w:beforeAutospacing="1" w:after="200"/>
              <w:contextualSpacing/>
              <w:jc w:val="center"/>
              <w:rPr>
                <w:rFonts w:cs="Arial"/>
                <w:sz w:val="20"/>
                <w:szCs w:val="20"/>
              </w:rPr>
            </w:pPr>
            <w:r w:rsidRPr="003D16EB">
              <w:rPr>
                <w:rFonts w:cs="Arial"/>
                <w:sz w:val="20"/>
                <w:szCs w:val="20"/>
              </w:rPr>
              <w:t>31 Dec 202</w:t>
            </w:r>
            <w:r w:rsidR="000528A5" w:rsidRPr="003D16EB">
              <w:rPr>
                <w:rFonts w:cs="Arial"/>
                <w:sz w:val="20"/>
                <w:szCs w:val="20"/>
              </w:rPr>
              <w:t>1</w:t>
            </w:r>
            <w:r w:rsidRPr="003D16EB">
              <w:rPr>
                <w:rFonts w:cs="Arial"/>
                <w:sz w:val="20"/>
                <w:szCs w:val="20"/>
              </w:rPr>
              <w:t xml:space="preserve"> </w:t>
            </w:r>
          </w:p>
        </w:tc>
        <w:tc>
          <w:tcPr>
            <w:tcW w:w="1359" w:type="dxa"/>
            <w:shd w:val="clear" w:color="auto" w:fill="auto"/>
            <w:vAlign w:val="center"/>
          </w:tcPr>
          <w:p w14:paraId="59CB050A" w14:textId="45F6CA62" w:rsidR="00FB5989" w:rsidRPr="003D16EB" w:rsidRDefault="000528A5" w:rsidP="00C26705">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5C8D23E0" w14:textId="77777777" w:rsidR="00FB5989" w:rsidRPr="003D16EB" w:rsidRDefault="00FB5989" w:rsidP="00C26705">
            <w:pPr>
              <w:spacing w:before="100" w:beforeAutospacing="1" w:after="200"/>
              <w:contextualSpacing/>
              <w:jc w:val="center"/>
              <w:rPr>
                <w:rFonts w:cs="Arial"/>
                <w:sz w:val="20"/>
                <w:szCs w:val="20"/>
              </w:rPr>
            </w:pPr>
          </w:p>
        </w:tc>
      </w:tr>
      <w:tr w:rsidR="00AD513D" w:rsidRPr="003D16EB" w14:paraId="34BF8397" w14:textId="77777777" w:rsidTr="00E667A1">
        <w:tc>
          <w:tcPr>
            <w:tcW w:w="515" w:type="dxa"/>
          </w:tcPr>
          <w:p w14:paraId="43AE8FE5" w14:textId="77777777" w:rsidR="00AD513D" w:rsidRPr="003D16EB" w:rsidRDefault="00AD513D" w:rsidP="00AD513D">
            <w:pPr>
              <w:spacing w:before="100" w:beforeAutospacing="1" w:after="200"/>
              <w:contextualSpacing/>
              <w:rPr>
                <w:rFonts w:cs="Arial"/>
                <w:sz w:val="20"/>
                <w:szCs w:val="20"/>
              </w:rPr>
            </w:pPr>
          </w:p>
        </w:tc>
        <w:tc>
          <w:tcPr>
            <w:tcW w:w="2618" w:type="dxa"/>
            <w:vAlign w:val="center"/>
          </w:tcPr>
          <w:p w14:paraId="1CB15DC8" w14:textId="77777777" w:rsidR="003D16EB" w:rsidRDefault="003D16EB" w:rsidP="00AD513D">
            <w:pPr>
              <w:spacing w:before="100" w:beforeAutospacing="1" w:after="200"/>
              <w:contextualSpacing/>
              <w:rPr>
                <w:rFonts w:cs="Arial"/>
                <w:sz w:val="20"/>
                <w:szCs w:val="20"/>
                <w:lang w:val="en-US"/>
              </w:rPr>
            </w:pPr>
          </w:p>
          <w:p w14:paraId="2B1AD126" w14:textId="56DDF94A" w:rsidR="00AC7F0B" w:rsidRPr="003D16EB" w:rsidRDefault="00AC7F0B" w:rsidP="00AD513D">
            <w:pPr>
              <w:spacing w:before="100" w:beforeAutospacing="1" w:after="200"/>
              <w:contextualSpacing/>
              <w:rPr>
                <w:rFonts w:cs="Arial"/>
                <w:sz w:val="20"/>
                <w:szCs w:val="20"/>
                <w:lang w:val="en-US"/>
              </w:rPr>
            </w:pPr>
            <w:r w:rsidRPr="003D16EB">
              <w:rPr>
                <w:rFonts w:cs="Arial"/>
                <w:sz w:val="20"/>
                <w:szCs w:val="20"/>
                <w:lang w:val="en-US"/>
              </w:rPr>
              <w:t>Pursue the capacity support plan and knowledge sharing with the authorities concerned for building national asylum system</w:t>
            </w:r>
          </w:p>
          <w:p w14:paraId="2E1627B8" w14:textId="77777777" w:rsidR="00AD513D" w:rsidRDefault="00AD513D">
            <w:pPr>
              <w:spacing w:before="100" w:beforeAutospacing="1" w:after="200"/>
              <w:contextualSpacing/>
              <w:rPr>
                <w:rFonts w:cs="Arial"/>
                <w:sz w:val="20"/>
                <w:szCs w:val="20"/>
                <w:lang w:val="en-US"/>
              </w:rPr>
            </w:pPr>
          </w:p>
          <w:p w14:paraId="1AD32441" w14:textId="5B678996" w:rsidR="003D16EB" w:rsidRPr="003D16EB" w:rsidRDefault="003D16EB">
            <w:pPr>
              <w:spacing w:before="100" w:beforeAutospacing="1" w:after="200"/>
              <w:contextualSpacing/>
              <w:rPr>
                <w:rFonts w:cs="Arial"/>
                <w:sz w:val="20"/>
                <w:szCs w:val="20"/>
              </w:rPr>
            </w:pPr>
          </w:p>
        </w:tc>
        <w:tc>
          <w:tcPr>
            <w:tcW w:w="1682" w:type="dxa"/>
            <w:shd w:val="clear" w:color="auto" w:fill="auto"/>
            <w:vAlign w:val="center"/>
          </w:tcPr>
          <w:p w14:paraId="31227FD8" w14:textId="1C738364" w:rsidR="00AD513D" w:rsidRPr="003D16EB" w:rsidRDefault="00390856" w:rsidP="00AD513D">
            <w:pPr>
              <w:spacing w:before="100" w:beforeAutospacing="1" w:after="200"/>
              <w:contextualSpacing/>
              <w:rPr>
                <w:rFonts w:cs="Arial"/>
                <w:sz w:val="20"/>
                <w:szCs w:val="20"/>
              </w:rPr>
            </w:pPr>
            <w:r>
              <w:rPr>
                <w:rFonts w:cs="Arial"/>
                <w:sz w:val="20"/>
                <w:szCs w:val="20"/>
              </w:rPr>
              <w:t>UNHCR</w:t>
            </w:r>
          </w:p>
        </w:tc>
        <w:tc>
          <w:tcPr>
            <w:tcW w:w="5091" w:type="dxa"/>
            <w:shd w:val="clear" w:color="auto" w:fill="auto"/>
            <w:vAlign w:val="center"/>
          </w:tcPr>
          <w:p w14:paraId="0106C29E" w14:textId="58057A4D" w:rsidR="00AC7F0B" w:rsidRPr="003D16EB" w:rsidRDefault="00C443E2" w:rsidP="00AD513D">
            <w:pPr>
              <w:spacing w:before="100" w:beforeAutospacing="1" w:after="200"/>
              <w:contextualSpacing/>
              <w:rPr>
                <w:rFonts w:cs="Arial"/>
                <w:sz w:val="20"/>
                <w:szCs w:val="20"/>
              </w:rPr>
            </w:pPr>
            <w:r>
              <w:rPr>
                <w:rFonts w:cs="Arial"/>
                <w:sz w:val="20"/>
                <w:szCs w:val="20"/>
              </w:rPr>
              <w:t xml:space="preserve">Organise </w:t>
            </w:r>
            <w:r w:rsidR="00AC7F0B" w:rsidRPr="003D16EB">
              <w:rPr>
                <w:rFonts w:cs="Arial"/>
                <w:sz w:val="20"/>
                <w:szCs w:val="20"/>
              </w:rPr>
              <w:t>with the Office of Refugees and Stateless Persons (BRA) knowledge sharing event</w:t>
            </w:r>
            <w:r>
              <w:rPr>
                <w:rFonts w:cs="Arial"/>
                <w:sz w:val="20"/>
                <w:szCs w:val="20"/>
              </w:rPr>
              <w:t>s</w:t>
            </w:r>
            <w:r w:rsidR="00AC7F0B" w:rsidRPr="003D16EB">
              <w:rPr>
                <w:rFonts w:cs="Arial"/>
                <w:sz w:val="20"/>
                <w:szCs w:val="20"/>
              </w:rPr>
              <w:t xml:space="preserve"> to review current practice on the division of responsibilities in the asylum procedures between BRA and UNHCR. </w:t>
            </w:r>
            <w:r w:rsidR="00E86483" w:rsidRPr="003D16EB">
              <w:rPr>
                <w:rFonts w:cs="Arial"/>
                <w:sz w:val="20"/>
                <w:szCs w:val="20"/>
              </w:rPr>
              <w:t xml:space="preserve">Such initiatives will pay special attention to the gender sensitive approach of the procedures. </w:t>
            </w:r>
          </w:p>
          <w:p w14:paraId="138F5E15" w14:textId="0A7F5231" w:rsidR="00AD513D" w:rsidRPr="003D16EB" w:rsidRDefault="00AD513D">
            <w:pPr>
              <w:spacing w:before="100" w:beforeAutospacing="1" w:after="200"/>
              <w:contextualSpacing/>
              <w:rPr>
                <w:rFonts w:cs="Arial"/>
                <w:sz w:val="20"/>
                <w:szCs w:val="20"/>
              </w:rPr>
            </w:pPr>
          </w:p>
        </w:tc>
        <w:tc>
          <w:tcPr>
            <w:tcW w:w="1337" w:type="dxa"/>
            <w:vAlign w:val="center"/>
          </w:tcPr>
          <w:p w14:paraId="7E191295" w14:textId="0543892E" w:rsidR="00AD513D" w:rsidRPr="003D16EB" w:rsidRDefault="000528A5" w:rsidP="00AD513D">
            <w:pPr>
              <w:spacing w:before="100" w:beforeAutospacing="1" w:after="200"/>
              <w:contextualSpacing/>
              <w:jc w:val="center"/>
              <w:rPr>
                <w:rFonts w:cs="Arial"/>
                <w:sz w:val="20"/>
                <w:szCs w:val="20"/>
              </w:rPr>
            </w:pPr>
            <w:r w:rsidRPr="003D16EB">
              <w:rPr>
                <w:rFonts w:cs="Arial"/>
                <w:sz w:val="20"/>
                <w:szCs w:val="20"/>
              </w:rPr>
              <w:t>31 Dec 2020</w:t>
            </w:r>
          </w:p>
        </w:tc>
        <w:tc>
          <w:tcPr>
            <w:tcW w:w="1359" w:type="dxa"/>
            <w:shd w:val="clear" w:color="auto" w:fill="auto"/>
            <w:vAlign w:val="center"/>
          </w:tcPr>
          <w:p w14:paraId="22EADEDC" w14:textId="180C0AF7" w:rsidR="00AD513D" w:rsidRPr="003D16EB" w:rsidRDefault="000528A5" w:rsidP="00AD513D">
            <w:pPr>
              <w:spacing w:before="100" w:beforeAutospacing="1" w:after="200"/>
              <w:contextualSpacing/>
              <w:jc w:val="center"/>
              <w:rPr>
                <w:rFonts w:cs="Arial"/>
                <w:sz w:val="20"/>
                <w:szCs w:val="20"/>
              </w:rPr>
            </w:pPr>
            <w:r w:rsidRPr="003D16EB">
              <w:rPr>
                <w:rFonts w:cs="Arial"/>
                <w:sz w:val="20"/>
                <w:szCs w:val="20"/>
              </w:rPr>
              <w:t>Planning</w:t>
            </w:r>
          </w:p>
        </w:tc>
        <w:tc>
          <w:tcPr>
            <w:tcW w:w="1627" w:type="dxa"/>
            <w:shd w:val="clear" w:color="auto" w:fill="auto"/>
            <w:vAlign w:val="center"/>
          </w:tcPr>
          <w:p w14:paraId="277453CC" w14:textId="77777777" w:rsidR="00AD513D" w:rsidRPr="003D16EB" w:rsidRDefault="00AD513D" w:rsidP="00AD513D">
            <w:pPr>
              <w:spacing w:before="100" w:beforeAutospacing="1" w:after="200"/>
              <w:contextualSpacing/>
              <w:jc w:val="center"/>
              <w:rPr>
                <w:rFonts w:cs="Arial"/>
                <w:sz w:val="20"/>
                <w:szCs w:val="20"/>
              </w:rPr>
            </w:pPr>
          </w:p>
        </w:tc>
      </w:tr>
      <w:tr w:rsidR="00FB5989" w:rsidRPr="003D16EB" w14:paraId="0951BD84" w14:textId="77777777" w:rsidTr="00E667A1">
        <w:trPr>
          <w:trHeight w:val="151"/>
        </w:trPr>
        <w:tc>
          <w:tcPr>
            <w:tcW w:w="3133" w:type="dxa"/>
            <w:gridSpan w:val="2"/>
            <w:tcBorders>
              <w:top w:val="single" w:sz="4" w:space="0" w:color="auto"/>
            </w:tcBorders>
            <w:shd w:val="clear" w:color="auto" w:fill="F2F2F2" w:themeFill="background1" w:themeFillShade="F2"/>
            <w:vAlign w:val="center"/>
          </w:tcPr>
          <w:p w14:paraId="0BCD7CF1" w14:textId="119E09DB" w:rsidR="00FB5989" w:rsidRPr="003D16EB" w:rsidRDefault="00E66113">
            <w:pPr>
              <w:pStyle w:val="Text-Maintext"/>
            </w:pPr>
            <w:r w:rsidRPr="003D16EB">
              <w:t xml:space="preserve">  </w:t>
            </w:r>
            <w:r w:rsidR="00FB5989" w:rsidRPr="003D16EB">
              <w:t>RECOMMENDATION 2:</w:t>
            </w:r>
          </w:p>
        </w:tc>
        <w:tc>
          <w:tcPr>
            <w:tcW w:w="11096" w:type="dxa"/>
            <w:gridSpan w:val="5"/>
            <w:tcBorders>
              <w:top w:val="single" w:sz="4" w:space="0" w:color="auto"/>
            </w:tcBorders>
            <w:vAlign w:val="center"/>
          </w:tcPr>
          <w:p w14:paraId="77048E35" w14:textId="1C37DF82" w:rsidR="00E5623C" w:rsidRPr="003D16EB" w:rsidRDefault="00653B85">
            <w:pPr>
              <w:pStyle w:val="Text-Maintext"/>
              <w:rPr>
                <w:b w:val="0"/>
                <w:bCs w:val="0"/>
              </w:rPr>
            </w:pPr>
            <w:r w:rsidRPr="003D16EB">
              <w:rPr>
                <w:b w:val="0"/>
                <w:bCs w:val="0"/>
              </w:rPr>
              <w:t xml:space="preserve">Access to </w:t>
            </w:r>
            <w:r w:rsidR="00230615" w:rsidRPr="003D16EB">
              <w:rPr>
                <w:b w:val="0"/>
                <w:bCs w:val="0"/>
              </w:rPr>
              <w:t>a</w:t>
            </w:r>
            <w:r w:rsidRPr="003D16EB">
              <w:rPr>
                <w:b w:val="0"/>
                <w:bCs w:val="0"/>
              </w:rPr>
              <w:t>sylum</w:t>
            </w:r>
            <w:r w:rsidR="004B521E" w:rsidRPr="003D16EB">
              <w:rPr>
                <w:b w:val="0"/>
                <w:bCs w:val="0"/>
              </w:rPr>
              <w:t xml:space="preserve">, </w:t>
            </w:r>
            <w:r w:rsidR="00241326" w:rsidRPr="003D16EB">
              <w:rPr>
                <w:b w:val="0"/>
                <w:bCs w:val="0"/>
              </w:rPr>
              <w:t>registration</w:t>
            </w:r>
            <w:r w:rsidR="008E2E56" w:rsidRPr="003D16EB">
              <w:rPr>
                <w:b w:val="0"/>
                <w:bCs w:val="0"/>
              </w:rPr>
              <w:t>,</w:t>
            </w:r>
            <w:r w:rsidR="00DD6C2C" w:rsidRPr="003D16EB">
              <w:rPr>
                <w:b w:val="0"/>
                <w:bCs w:val="0"/>
              </w:rPr>
              <w:t xml:space="preserve"> advocacy</w:t>
            </w:r>
            <w:r w:rsidRPr="003D16EB">
              <w:rPr>
                <w:b w:val="0"/>
                <w:bCs w:val="0"/>
              </w:rPr>
              <w:t xml:space="preserve">: </w:t>
            </w:r>
            <w:r w:rsidR="0092461C" w:rsidRPr="003D16EB">
              <w:rPr>
                <w:b w:val="0"/>
                <w:bCs w:val="0"/>
              </w:rPr>
              <w:t xml:space="preserve">UNHCR should seek to involve major institutional donors (e.g. EU) and international partners in a medium-term common advocacy strategy for the introduction of the asylum law and protection of </w:t>
            </w:r>
            <w:proofErr w:type="spellStart"/>
            <w:r w:rsidR="0092461C" w:rsidRPr="003D16EB">
              <w:rPr>
                <w:b w:val="0"/>
                <w:bCs w:val="0"/>
              </w:rPr>
              <w:t>PoCs</w:t>
            </w:r>
            <w:proofErr w:type="spellEnd"/>
            <w:r w:rsidR="0092461C" w:rsidRPr="003D16EB">
              <w:rPr>
                <w:b w:val="0"/>
                <w:bCs w:val="0"/>
              </w:rPr>
              <w:t xml:space="preserve"> in Morocco. This strategy should include national parliamentarians in order to raise awareness about the need for the national asylum law to pass. Concurrent to this strategy, UNHCR should continue carrying out capacity-building activities on asylum and protection with its national partners (Ministry of </w:t>
            </w:r>
            <w:r w:rsidR="00A35DE0">
              <w:rPr>
                <w:b w:val="0"/>
                <w:bCs w:val="0"/>
              </w:rPr>
              <w:t>Foreign Affairs</w:t>
            </w:r>
            <w:r w:rsidR="0092461C" w:rsidRPr="003D16EB">
              <w:rPr>
                <w:b w:val="0"/>
                <w:bCs w:val="0"/>
              </w:rPr>
              <w:t xml:space="preserve">, CNDH, and civil society organizations). </w:t>
            </w:r>
            <w:r w:rsidR="00C308C8" w:rsidRPr="003D16EB">
              <w:rPr>
                <w:b w:val="0"/>
                <w:bCs w:val="0"/>
              </w:rPr>
              <w:t xml:space="preserve">In the </w:t>
            </w:r>
            <w:r w:rsidR="00C308C8" w:rsidRPr="003D16EB">
              <w:rPr>
                <w:b w:val="0"/>
                <w:bCs w:val="0"/>
              </w:rPr>
              <w:lastRenderedPageBreak/>
              <w:t xml:space="preserve">absence of a national legal framework, </w:t>
            </w:r>
            <w:r w:rsidR="00CE0C54" w:rsidRPr="003D16EB">
              <w:rPr>
                <w:b w:val="0"/>
                <w:bCs w:val="0"/>
              </w:rPr>
              <w:t>UNHCR</w:t>
            </w:r>
            <w:r w:rsidR="0092461C" w:rsidRPr="003D16EB">
              <w:rPr>
                <w:b w:val="0"/>
                <w:bCs w:val="0"/>
              </w:rPr>
              <w:t xml:space="preserve"> should </w:t>
            </w:r>
            <w:r w:rsidR="00C308C8" w:rsidRPr="003D16EB">
              <w:rPr>
                <w:b w:val="0"/>
                <w:bCs w:val="0"/>
              </w:rPr>
              <w:t>work with</w:t>
            </w:r>
            <w:r w:rsidR="0092461C" w:rsidRPr="003D16EB">
              <w:rPr>
                <w:b w:val="0"/>
                <w:bCs w:val="0"/>
              </w:rPr>
              <w:t xml:space="preserve"> </w:t>
            </w:r>
            <w:r w:rsidR="00C308C8" w:rsidRPr="003D16EB">
              <w:rPr>
                <w:b w:val="0"/>
                <w:bCs w:val="0"/>
              </w:rPr>
              <w:t xml:space="preserve">legal bodies (lawyers and judges) to establish case law favourable to </w:t>
            </w:r>
            <w:proofErr w:type="spellStart"/>
            <w:r w:rsidR="00C308C8" w:rsidRPr="003D16EB">
              <w:rPr>
                <w:b w:val="0"/>
                <w:bCs w:val="0"/>
              </w:rPr>
              <w:t>PoCs</w:t>
            </w:r>
            <w:proofErr w:type="spellEnd"/>
            <w:r w:rsidR="00C308C8" w:rsidRPr="003D16EB">
              <w:rPr>
                <w:b w:val="0"/>
                <w:bCs w:val="0"/>
              </w:rPr>
              <w:t xml:space="preserve">.  </w:t>
            </w:r>
            <w:r w:rsidR="0092461C" w:rsidRPr="003D16EB">
              <w:rPr>
                <w:b w:val="0"/>
                <w:bCs w:val="0"/>
              </w:rPr>
              <w:t xml:space="preserve"> </w:t>
            </w:r>
          </w:p>
          <w:p w14:paraId="659B13C1" w14:textId="78CC8B43" w:rsidR="00376E28" w:rsidRPr="003D16EB" w:rsidRDefault="00414763">
            <w:pPr>
              <w:pStyle w:val="Text-Maintext"/>
              <w:rPr>
                <w:b w:val="0"/>
                <w:bCs w:val="0"/>
              </w:rPr>
            </w:pPr>
            <w:r w:rsidRPr="003D16EB">
              <w:rPr>
                <w:b w:val="0"/>
                <w:bCs w:val="0"/>
              </w:rPr>
              <w:t xml:space="preserve">Furthermore, UNHCR should support </w:t>
            </w:r>
            <w:r w:rsidR="0094468E" w:rsidRPr="003D16EB">
              <w:rPr>
                <w:b w:val="0"/>
                <w:bCs w:val="0"/>
              </w:rPr>
              <w:t>organizational</w:t>
            </w:r>
            <w:r w:rsidRPr="003D16EB">
              <w:rPr>
                <w:b w:val="0"/>
                <w:bCs w:val="0"/>
              </w:rPr>
              <w:t xml:space="preserve"> development and joint strategic planning with implementing partners to consolidate the </w:t>
            </w:r>
            <w:r w:rsidR="0094468E" w:rsidRPr="003D16EB">
              <w:rPr>
                <w:b w:val="0"/>
                <w:bCs w:val="0"/>
              </w:rPr>
              <w:t xml:space="preserve">effectiveness, quality, and sustainability of CSO efforts in responding to refugee needs in the long term. </w:t>
            </w:r>
            <w:r w:rsidR="00855B8D" w:rsidRPr="003D16EB">
              <w:rPr>
                <w:b w:val="0"/>
                <w:bCs w:val="0"/>
              </w:rPr>
              <w:t>UNHCR should capitalize</w:t>
            </w:r>
            <w:r w:rsidR="0094468E" w:rsidRPr="003D16EB">
              <w:rPr>
                <w:b w:val="0"/>
                <w:bCs w:val="0"/>
              </w:rPr>
              <w:t xml:space="preserve"> </w:t>
            </w:r>
            <w:r w:rsidR="00855B8D" w:rsidRPr="003D16EB">
              <w:rPr>
                <w:b w:val="0"/>
                <w:bCs w:val="0"/>
              </w:rPr>
              <w:t xml:space="preserve">on </w:t>
            </w:r>
            <w:r w:rsidR="0094468E" w:rsidRPr="003D16EB">
              <w:rPr>
                <w:b w:val="0"/>
                <w:bCs w:val="0"/>
              </w:rPr>
              <w:t xml:space="preserve">the activities of PWGs, </w:t>
            </w:r>
            <w:r w:rsidR="00855B8D" w:rsidRPr="003D16EB">
              <w:rPr>
                <w:b w:val="0"/>
                <w:bCs w:val="0"/>
              </w:rPr>
              <w:t>by</w:t>
            </w:r>
            <w:r w:rsidR="0094468E" w:rsidRPr="003D16EB">
              <w:rPr>
                <w:b w:val="0"/>
                <w:bCs w:val="0"/>
              </w:rPr>
              <w:t xml:space="preserve"> reinforc</w:t>
            </w:r>
            <w:r w:rsidR="00855B8D" w:rsidRPr="003D16EB">
              <w:rPr>
                <w:b w:val="0"/>
                <w:bCs w:val="0"/>
              </w:rPr>
              <w:t>ing</w:t>
            </w:r>
            <w:r w:rsidR="0094468E" w:rsidRPr="003D16EB">
              <w:rPr>
                <w:b w:val="0"/>
                <w:bCs w:val="0"/>
              </w:rPr>
              <w:t xml:space="preserve"> linkage</w:t>
            </w:r>
            <w:r w:rsidR="00855B8D" w:rsidRPr="003D16EB">
              <w:rPr>
                <w:b w:val="0"/>
                <w:bCs w:val="0"/>
              </w:rPr>
              <w:t>s</w:t>
            </w:r>
            <w:r w:rsidR="0094468E" w:rsidRPr="003D16EB">
              <w:rPr>
                <w:b w:val="0"/>
                <w:bCs w:val="0"/>
              </w:rPr>
              <w:t xml:space="preserve"> between the PWG</w:t>
            </w:r>
            <w:r w:rsidR="00855B8D" w:rsidRPr="003D16EB">
              <w:rPr>
                <w:b w:val="0"/>
                <w:bCs w:val="0"/>
              </w:rPr>
              <w:t xml:space="preserve">s </w:t>
            </w:r>
            <w:r w:rsidR="0094468E" w:rsidRPr="003D16EB">
              <w:rPr>
                <w:b w:val="0"/>
                <w:bCs w:val="0"/>
              </w:rPr>
              <w:t xml:space="preserve">and local authorities </w:t>
            </w:r>
            <w:r w:rsidR="00855B8D" w:rsidRPr="003D16EB">
              <w:rPr>
                <w:b w:val="0"/>
                <w:bCs w:val="0"/>
              </w:rPr>
              <w:t xml:space="preserve">- </w:t>
            </w:r>
            <w:r w:rsidR="0094468E" w:rsidRPr="003D16EB">
              <w:rPr>
                <w:b w:val="0"/>
                <w:bCs w:val="0"/>
              </w:rPr>
              <w:t xml:space="preserve">in order to improve the provision of public services at the local level. </w:t>
            </w:r>
          </w:p>
        </w:tc>
      </w:tr>
      <w:tr w:rsidR="00FB5989" w:rsidRPr="003D16EB" w14:paraId="29E1792E" w14:textId="77777777" w:rsidTr="00E667A1">
        <w:trPr>
          <w:trHeight w:val="527"/>
        </w:trPr>
        <w:tc>
          <w:tcPr>
            <w:tcW w:w="3133" w:type="dxa"/>
            <w:gridSpan w:val="2"/>
            <w:tcBorders>
              <w:top w:val="single" w:sz="4" w:space="0" w:color="auto"/>
            </w:tcBorders>
            <w:shd w:val="clear" w:color="auto" w:fill="F2F2F2" w:themeFill="background1" w:themeFillShade="F2"/>
            <w:vAlign w:val="center"/>
          </w:tcPr>
          <w:p w14:paraId="1FE021BC" w14:textId="77777777" w:rsidR="00FB5989" w:rsidRPr="003D16EB" w:rsidRDefault="00FB5989" w:rsidP="00C26705">
            <w:pPr>
              <w:spacing w:before="60" w:after="200"/>
              <w:jc w:val="left"/>
              <w:rPr>
                <w:rFonts w:cs="Arial"/>
                <w:b/>
                <w:sz w:val="20"/>
                <w:szCs w:val="20"/>
              </w:rPr>
            </w:pPr>
            <w:r w:rsidRPr="003D16EB">
              <w:rPr>
                <w:rFonts w:cs="Arial"/>
                <w:b/>
                <w:sz w:val="20"/>
                <w:szCs w:val="20"/>
              </w:rPr>
              <w:lastRenderedPageBreak/>
              <w:t>Management response:</w:t>
            </w:r>
          </w:p>
        </w:tc>
        <w:tc>
          <w:tcPr>
            <w:tcW w:w="11096" w:type="dxa"/>
            <w:gridSpan w:val="5"/>
            <w:tcBorders>
              <w:top w:val="single" w:sz="4" w:space="0" w:color="auto"/>
            </w:tcBorders>
            <w:vAlign w:val="center"/>
          </w:tcPr>
          <w:p w14:paraId="747AE649" w14:textId="48E719B6" w:rsidR="00FB5989" w:rsidRPr="003D16EB" w:rsidRDefault="00C41024" w:rsidP="6ADC4542">
            <w:pPr>
              <w:spacing w:before="60" w:after="200"/>
              <w:ind w:left="360"/>
              <w:rPr>
                <w:rFonts w:cs="Arial"/>
                <w:sz w:val="20"/>
                <w:szCs w:val="20"/>
              </w:rPr>
            </w:pPr>
            <w:proofErr w:type="spellStart"/>
            <w:r w:rsidRPr="00CD6661">
              <w:rPr>
                <w:rFonts w:cs="Arial"/>
                <w:b/>
                <w:bCs/>
                <w:color w:val="365F91"/>
                <w:sz w:val="20"/>
                <w:szCs w:val="20"/>
              </w:rPr>
              <w:t>X</w:t>
            </w:r>
            <w:r w:rsidR="00E53EA4" w:rsidRPr="00CD6661">
              <w:rPr>
                <w:rFonts w:cs="Arial"/>
                <w:b/>
                <w:bCs/>
                <w:sz w:val="20"/>
                <w:szCs w:val="20"/>
              </w:rPr>
              <w:t>Agree</w:t>
            </w:r>
            <w:proofErr w:type="spellEnd"/>
            <w:r w:rsidR="007804AC" w:rsidRPr="00CD6661">
              <w:rPr>
                <w:rFonts w:cs="Arial"/>
                <w:b/>
                <w:bCs/>
                <w:sz w:val="20"/>
                <w:szCs w:val="20"/>
              </w:rPr>
              <w:t xml:space="preserve"> </w:t>
            </w:r>
            <w:r w:rsidR="007804AC" w:rsidRPr="003D16EB">
              <w:rPr>
                <w:rFonts w:cs="Arial"/>
                <w:sz w:val="20"/>
                <w:szCs w:val="20"/>
              </w:rPr>
              <w:t xml:space="preserve">      </w:t>
            </w:r>
            <w:r w:rsidR="007804AC" w:rsidRPr="003D16EB">
              <w:rPr>
                <w:rFonts w:cs="Arial"/>
                <w:color w:val="365F91"/>
                <w:sz w:val="20"/>
                <w:szCs w:val="20"/>
              </w:rPr>
              <w:sym w:font="Wingdings" w:char="F0FA"/>
            </w:r>
            <w:r w:rsidR="00E53EA4" w:rsidRPr="003D16EB">
              <w:rPr>
                <w:rFonts w:cs="Arial"/>
                <w:sz w:val="20"/>
                <w:szCs w:val="20"/>
              </w:rPr>
              <w:t xml:space="preserve"> Partially agree        </w:t>
            </w:r>
            <w:r w:rsidR="00E53EA4" w:rsidRPr="003D16EB">
              <w:rPr>
                <w:rFonts w:cs="Arial"/>
                <w:color w:val="365F91"/>
                <w:sz w:val="20"/>
                <w:szCs w:val="20"/>
              </w:rPr>
              <w:sym w:font="Wingdings" w:char="F0FA"/>
            </w:r>
            <w:r w:rsidR="00E53EA4" w:rsidRPr="003D16EB">
              <w:rPr>
                <w:rFonts w:cs="Arial"/>
                <w:sz w:val="20"/>
                <w:szCs w:val="20"/>
              </w:rPr>
              <w:t xml:space="preserve"> Disagree</w:t>
            </w:r>
          </w:p>
        </w:tc>
      </w:tr>
      <w:tr w:rsidR="00FB5989" w:rsidRPr="003D16EB" w14:paraId="6B477819" w14:textId="77777777" w:rsidTr="00E667A1">
        <w:tc>
          <w:tcPr>
            <w:tcW w:w="3133" w:type="dxa"/>
            <w:gridSpan w:val="2"/>
            <w:tcBorders>
              <w:top w:val="single" w:sz="4" w:space="0" w:color="auto"/>
            </w:tcBorders>
            <w:shd w:val="clear" w:color="auto" w:fill="F2F2F2" w:themeFill="background1" w:themeFillShade="F2"/>
            <w:vAlign w:val="center"/>
          </w:tcPr>
          <w:p w14:paraId="49F29A86"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Reasons (if partially agree or disagree):</w:t>
            </w:r>
          </w:p>
        </w:tc>
        <w:tc>
          <w:tcPr>
            <w:tcW w:w="11096" w:type="dxa"/>
            <w:gridSpan w:val="5"/>
            <w:tcBorders>
              <w:top w:val="single" w:sz="4" w:space="0" w:color="auto"/>
            </w:tcBorders>
            <w:vAlign w:val="center"/>
          </w:tcPr>
          <w:p w14:paraId="7B1EE516" w14:textId="6DB798B0" w:rsidR="00FB5989" w:rsidRPr="00183CC6" w:rsidRDefault="00FB5989" w:rsidP="007A2EDE">
            <w:pPr>
              <w:spacing w:before="100" w:beforeAutospacing="1" w:after="200"/>
              <w:contextualSpacing/>
              <w:jc w:val="left"/>
              <w:rPr>
                <w:rFonts w:cs="Arial"/>
                <w:sz w:val="20"/>
                <w:szCs w:val="20"/>
              </w:rPr>
            </w:pPr>
          </w:p>
        </w:tc>
      </w:tr>
      <w:tr w:rsidR="00FB5989" w:rsidRPr="003D16EB" w14:paraId="5E9BB98C" w14:textId="77777777" w:rsidTr="00E667A1">
        <w:tc>
          <w:tcPr>
            <w:tcW w:w="3133" w:type="dxa"/>
            <w:gridSpan w:val="2"/>
            <w:tcBorders>
              <w:top w:val="single" w:sz="4" w:space="0" w:color="auto"/>
            </w:tcBorders>
            <w:shd w:val="clear" w:color="auto" w:fill="F2F2F2" w:themeFill="background1" w:themeFillShade="F2"/>
            <w:vAlign w:val="center"/>
          </w:tcPr>
          <w:p w14:paraId="2FD741B5"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Unit or function responsible:</w:t>
            </w:r>
          </w:p>
        </w:tc>
        <w:tc>
          <w:tcPr>
            <w:tcW w:w="11096" w:type="dxa"/>
            <w:gridSpan w:val="5"/>
            <w:tcBorders>
              <w:top w:val="single" w:sz="4" w:space="0" w:color="auto"/>
            </w:tcBorders>
            <w:vAlign w:val="center"/>
          </w:tcPr>
          <w:p w14:paraId="70008282" w14:textId="5E36631B" w:rsidR="00FB5989" w:rsidRPr="00183CC6" w:rsidRDefault="003751E9" w:rsidP="00C26705">
            <w:pPr>
              <w:spacing w:before="100" w:beforeAutospacing="1" w:after="200"/>
              <w:contextualSpacing/>
              <w:jc w:val="left"/>
              <w:rPr>
                <w:rFonts w:cs="Arial"/>
                <w:sz w:val="20"/>
                <w:szCs w:val="20"/>
              </w:rPr>
            </w:pPr>
            <w:r w:rsidRPr="00183CC6">
              <w:rPr>
                <w:rFonts w:cs="Arial"/>
                <w:bCs/>
                <w:sz w:val="20"/>
                <w:szCs w:val="20"/>
              </w:rPr>
              <w:t xml:space="preserve">DIP, </w:t>
            </w:r>
            <w:r w:rsidR="008C376F" w:rsidRPr="00183CC6">
              <w:rPr>
                <w:rFonts w:cs="Arial"/>
                <w:bCs/>
                <w:sz w:val="20"/>
                <w:szCs w:val="20"/>
              </w:rPr>
              <w:t>Country Rep</w:t>
            </w:r>
            <w:r w:rsidR="001149BE" w:rsidRPr="00183CC6">
              <w:rPr>
                <w:rFonts w:cs="Arial"/>
                <w:bCs/>
                <w:sz w:val="20"/>
                <w:szCs w:val="20"/>
              </w:rPr>
              <w:t xml:space="preserve">, </w:t>
            </w:r>
            <w:r w:rsidR="002671F6" w:rsidRPr="00183CC6">
              <w:rPr>
                <w:rFonts w:cs="Arial"/>
                <w:bCs/>
                <w:sz w:val="20"/>
                <w:szCs w:val="20"/>
              </w:rPr>
              <w:t xml:space="preserve">MENA Bureau, </w:t>
            </w:r>
            <w:r w:rsidR="00167890" w:rsidRPr="00183CC6">
              <w:rPr>
                <w:rFonts w:cs="Arial"/>
                <w:bCs/>
                <w:sz w:val="20"/>
                <w:szCs w:val="20"/>
              </w:rPr>
              <w:t>DER</w:t>
            </w:r>
          </w:p>
        </w:tc>
      </w:tr>
      <w:tr w:rsidR="00E667A1" w:rsidRPr="003D16EB" w14:paraId="58D8EE4B" w14:textId="77777777" w:rsidTr="00E667A1">
        <w:tc>
          <w:tcPr>
            <w:tcW w:w="3133" w:type="dxa"/>
            <w:gridSpan w:val="2"/>
            <w:vMerge w:val="restart"/>
            <w:shd w:val="clear" w:color="auto" w:fill="F2F2F2" w:themeFill="background1" w:themeFillShade="F2"/>
            <w:vAlign w:val="center"/>
          </w:tcPr>
          <w:p w14:paraId="172A27AC" w14:textId="77777777" w:rsidR="00FB5989" w:rsidRPr="003D16EB" w:rsidRDefault="00FB5989" w:rsidP="00C26705">
            <w:pPr>
              <w:spacing w:before="100" w:beforeAutospacing="1" w:after="200"/>
              <w:contextualSpacing/>
              <w:jc w:val="left"/>
              <w:rPr>
                <w:rFonts w:cs="Arial"/>
                <w:b/>
                <w:sz w:val="20"/>
                <w:szCs w:val="20"/>
              </w:rPr>
            </w:pPr>
            <w:r w:rsidRPr="003D16EB">
              <w:rPr>
                <w:rFonts w:cs="Arial"/>
                <w:b/>
                <w:sz w:val="20"/>
                <w:szCs w:val="20"/>
              </w:rPr>
              <w:t xml:space="preserve">Top line planned actions </w:t>
            </w:r>
          </w:p>
        </w:tc>
        <w:tc>
          <w:tcPr>
            <w:tcW w:w="1682" w:type="dxa"/>
            <w:vMerge w:val="restart"/>
            <w:shd w:val="clear" w:color="auto" w:fill="F2F2F2" w:themeFill="background1" w:themeFillShade="F2"/>
            <w:vAlign w:val="center"/>
          </w:tcPr>
          <w:p w14:paraId="4740B5F8" w14:textId="77777777" w:rsidR="00FB5989" w:rsidRPr="00183CC6" w:rsidRDefault="00FB5989" w:rsidP="00C26705">
            <w:pPr>
              <w:spacing w:before="100" w:beforeAutospacing="1" w:after="200"/>
              <w:contextualSpacing/>
              <w:jc w:val="center"/>
              <w:rPr>
                <w:rFonts w:cs="Arial"/>
                <w:b/>
                <w:sz w:val="20"/>
                <w:szCs w:val="20"/>
              </w:rPr>
            </w:pPr>
            <w:r w:rsidRPr="00183CC6">
              <w:rPr>
                <w:rFonts w:cs="Arial"/>
                <w:b/>
                <w:sz w:val="20"/>
                <w:szCs w:val="20"/>
              </w:rPr>
              <w:t>By whom</w:t>
            </w:r>
          </w:p>
        </w:tc>
        <w:tc>
          <w:tcPr>
            <w:tcW w:w="5091" w:type="dxa"/>
            <w:vMerge w:val="restart"/>
            <w:shd w:val="clear" w:color="auto" w:fill="F2F2F2" w:themeFill="background1" w:themeFillShade="F2"/>
            <w:vAlign w:val="center"/>
          </w:tcPr>
          <w:p w14:paraId="1891C5AF" w14:textId="7E66A027" w:rsidR="00FB5989" w:rsidRPr="00183CC6" w:rsidRDefault="00324D37" w:rsidP="00C26705">
            <w:pPr>
              <w:spacing w:before="100" w:beforeAutospacing="1" w:after="200"/>
              <w:contextualSpacing/>
              <w:jc w:val="center"/>
              <w:rPr>
                <w:rFonts w:cs="Arial"/>
                <w:b/>
                <w:sz w:val="20"/>
                <w:szCs w:val="20"/>
              </w:rPr>
            </w:pPr>
            <w:r w:rsidRPr="00183CC6">
              <w:rPr>
                <w:rFonts w:cs="Arial"/>
                <w:b/>
                <w:sz w:val="20"/>
                <w:szCs w:val="20"/>
              </w:rPr>
              <w:t>Comments</w:t>
            </w:r>
          </w:p>
        </w:tc>
        <w:tc>
          <w:tcPr>
            <w:tcW w:w="1337" w:type="dxa"/>
            <w:vMerge w:val="restart"/>
            <w:shd w:val="clear" w:color="auto" w:fill="F2F2F2" w:themeFill="background1" w:themeFillShade="F2"/>
            <w:vAlign w:val="center"/>
          </w:tcPr>
          <w:p w14:paraId="2B599534" w14:textId="77777777" w:rsidR="00FB5989" w:rsidRPr="00183CC6" w:rsidRDefault="00FB5989" w:rsidP="00C26705">
            <w:pPr>
              <w:spacing w:before="100" w:beforeAutospacing="1" w:after="200"/>
              <w:contextualSpacing/>
              <w:jc w:val="center"/>
              <w:rPr>
                <w:rFonts w:cs="Arial"/>
                <w:b/>
                <w:sz w:val="20"/>
                <w:szCs w:val="20"/>
              </w:rPr>
            </w:pPr>
            <w:r w:rsidRPr="00183CC6">
              <w:rPr>
                <w:rFonts w:cs="Arial"/>
                <w:b/>
                <w:sz w:val="20"/>
                <w:szCs w:val="20"/>
              </w:rPr>
              <w:t>Expected completion date</w:t>
            </w:r>
          </w:p>
        </w:tc>
        <w:tc>
          <w:tcPr>
            <w:tcW w:w="2986" w:type="dxa"/>
            <w:gridSpan w:val="2"/>
            <w:shd w:val="clear" w:color="auto" w:fill="F2F2F2" w:themeFill="background1" w:themeFillShade="F2"/>
            <w:vAlign w:val="center"/>
          </w:tcPr>
          <w:p w14:paraId="26BDC26F" w14:textId="77777777" w:rsidR="00FB5989" w:rsidRPr="003D16EB" w:rsidRDefault="00FB5989" w:rsidP="00C26705">
            <w:pPr>
              <w:spacing w:before="100" w:beforeAutospacing="1" w:after="200"/>
              <w:contextualSpacing/>
              <w:jc w:val="center"/>
              <w:rPr>
                <w:rFonts w:cs="Arial"/>
                <w:b/>
                <w:sz w:val="20"/>
                <w:szCs w:val="20"/>
              </w:rPr>
            </w:pPr>
            <w:r w:rsidRPr="003D16EB">
              <w:rPr>
                <w:rFonts w:cs="Arial"/>
                <w:b/>
                <w:sz w:val="20"/>
                <w:szCs w:val="20"/>
              </w:rPr>
              <w:t xml:space="preserve">Progress </w:t>
            </w:r>
          </w:p>
        </w:tc>
      </w:tr>
      <w:tr w:rsidR="00E667A1" w:rsidRPr="003D16EB" w14:paraId="1D4567EE" w14:textId="77777777" w:rsidTr="00E667A1">
        <w:tc>
          <w:tcPr>
            <w:tcW w:w="3133" w:type="dxa"/>
            <w:gridSpan w:val="2"/>
            <w:vMerge/>
            <w:vAlign w:val="center"/>
          </w:tcPr>
          <w:p w14:paraId="153AA883" w14:textId="77777777" w:rsidR="00FB5989" w:rsidRPr="003D16EB" w:rsidRDefault="00FB5989" w:rsidP="00C26705">
            <w:pPr>
              <w:spacing w:before="100" w:beforeAutospacing="1" w:after="200"/>
              <w:contextualSpacing/>
              <w:jc w:val="left"/>
              <w:rPr>
                <w:rFonts w:cs="Arial"/>
                <w:b/>
                <w:sz w:val="20"/>
                <w:szCs w:val="20"/>
              </w:rPr>
            </w:pPr>
          </w:p>
        </w:tc>
        <w:tc>
          <w:tcPr>
            <w:tcW w:w="1682" w:type="dxa"/>
            <w:vMerge/>
            <w:vAlign w:val="center"/>
          </w:tcPr>
          <w:p w14:paraId="065F6756" w14:textId="77777777" w:rsidR="00FB5989" w:rsidRPr="00183CC6" w:rsidRDefault="00FB5989" w:rsidP="00C26705">
            <w:pPr>
              <w:spacing w:before="100" w:beforeAutospacing="1" w:after="200"/>
              <w:contextualSpacing/>
              <w:jc w:val="center"/>
              <w:rPr>
                <w:rFonts w:cs="Arial"/>
                <w:b/>
                <w:sz w:val="20"/>
                <w:szCs w:val="20"/>
              </w:rPr>
            </w:pPr>
          </w:p>
        </w:tc>
        <w:tc>
          <w:tcPr>
            <w:tcW w:w="5091" w:type="dxa"/>
            <w:vMerge/>
            <w:vAlign w:val="center"/>
          </w:tcPr>
          <w:p w14:paraId="150BF522" w14:textId="77777777" w:rsidR="00FB5989" w:rsidRPr="00183CC6" w:rsidRDefault="00FB5989" w:rsidP="00C26705">
            <w:pPr>
              <w:spacing w:before="100" w:beforeAutospacing="1" w:after="200"/>
              <w:contextualSpacing/>
              <w:jc w:val="center"/>
              <w:rPr>
                <w:rFonts w:cs="Arial"/>
                <w:b/>
                <w:sz w:val="20"/>
                <w:szCs w:val="20"/>
              </w:rPr>
            </w:pPr>
          </w:p>
        </w:tc>
        <w:tc>
          <w:tcPr>
            <w:tcW w:w="1337" w:type="dxa"/>
            <w:vMerge/>
            <w:vAlign w:val="center"/>
          </w:tcPr>
          <w:p w14:paraId="06C7D73F" w14:textId="77777777" w:rsidR="00FB5989" w:rsidRPr="00183CC6" w:rsidRDefault="00FB5989" w:rsidP="00C26705">
            <w:pPr>
              <w:spacing w:before="100" w:beforeAutospacing="1" w:after="200"/>
              <w:contextualSpacing/>
              <w:jc w:val="center"/>
              <w:rPr>
                <w:rFonts w:cs="Arial"/>
                <w:b/>
                <w:sz w:val="20"/>
                <w:szCs w:val="20"/>
              </w:rPr>
            </w:pPr>
          </w:p>
        </w:tc>
        <w:tc>
          <w:tcPr>
            <w:tcW w:w="1359" w:type="dxa"/>
            <w:shd w:val="clear" w:color="auto" w:fill="F2F2F2" w:themeFill="background1" w:themeFillShade="F2"/>
            <w:vAlign w:val="center"/>
          </w:tcPr>
          <w:p w14:paraId="3B9940B6" w14:textId="77777777" w:rsidR="00FB5989" w:rsidRPr="003D16EB" w:rsidRDefault="00FB5989" w:rsidP="00C26705">
            <w:pPr>
              <w:spacing w:before="100" w:beforeAutospacing="1" w:after="200"/>
              <w:contextualSpacing/>
              <w:jc w:val="center"/>
              <w:rPr>
                <w:rFonts w:cs="Arial"/>
                <w:b/>
                <w:sz w:val="20"/>
                <w:szCs w:val="20"/>
              </w:rPr>
            </w:pPr>
            <w:r w:rsidRPr="003D16EB">
              <w:rPr>
                <w:rFonts w:cs="Arial"/>
                <w:b/>
                <w:sz w:val="20"/>
                <w:szCs w:val="20"/>
              </w:rPr>
              <w:t>Status</w:t>
            </w:r>
          </w:p>
        </w:tc>
        <w:tc>
          <w:tcPr>
            <w:tcW w:w="1627" w:type="dxa"/>
            <w:shd w:val="clear" w:color="auto" w:fill="F2F2F2" w:themeFill="background1" w:themeFillShade="F2"/>
            <w:vAlign w:val="center"/>
          </w:tcPr>
          <w:p w14:paraId="01546222" w14:textId="77777777" w:rsidR="00FB5989" w:rsidRPr="003D16EB" w:rsidRDefault="00FB5989" w:rsidP="00C26705">
            <w:pPr>
              <w:spacing w:before="100" w:beforeAutospacing="1" w:after="200"/>
              <w:contextualSpacing/>
              <w:jc w:val="center"/>
              <w:rPr>
                <w:rFonts w:cs="Arial"/>
                <w:b/>
                <w:sz w:val="20"/>
                <w:szCs w:val="20"/>
              </w:rPr>
            </w:pPr>
            <w:r w:rsidRPr="003D16EB">
              <w:rPr>
                <w:rFonts w:cs="Arial"/>
                <w:b/>
                <w:sz w:val="20"/>
                <w:szCs w:val="20"/>
              </w:rPr>
              <w:t>Comments</w:t>
            </w:r>
          </w:p>
        </w:tc>
      </w:tr>
      <w:tr w:rsidR="001C0186" w:rsidRPr="003D16EB" w14:paraId="0CB59C10" w14:textId="77777777" w:rsidTr="00EF4B5E">
        <w:trPr>
          <w:trHeight w:val="498"/>
        </w:trPr>
        <w:tc>
          <w:tcPr>
            <w:tcW w:w="515" w:type="dxa"/>
          </w:tcPr>
          <w:p w14:paraId="02873A16" w14:textId="77777777" w:rsidR="001C0186" w:rsidRPr="003D16EB" w:rsidRDefault="001C0186" w:rsidP="00EF4B5E">
            <w:pPr>
              <w:spacing w:before="100" w:beforeAutospacing="1" w:after="200"/>
              <w:contextualSpacing/>
              <w:rPr>
                <w:rFonts w:cs="Arial"/>
                <w:sz w:val="20"/>
                <w:szCs w:val="20"/>
              </w:rPr>
            </w:pPr>
          </w:p>
        </w:tc>
        <w:tc>
          <w:tcPr>
            <w:tcW w:w="2618" w:type="dxa"/>
            <w:vAlign w:val="center"/>
          </w:tcPr>
          <w:p w14:paraId="13098484" w14:textId="77777777" w:rsidR="00E66113" w:rsidRPr="003D16EB" w:rsidRDefault="00E66113" w:rsidP="00EF4B5E">
            <w:pPr>
              <w:spacing w:before="100" w:beforeAutospacing="1" w:after="200"/>
              <w:contextualSpacing/>
              <w:rPr>
                <w:rFonts w:cs="Arial"/>
                <w:sz w:val="20"/>
                <w:szCs w:val="20"/>
              </w:rPr>
            </w:pPr>
          </w:p>
          <w:p w14:paraId="5648F2D4" w14:textId="60A41D6B" w:rsidR="00E66113" w:rsidRPr="003D16EB" w:rsidRDefault="00E66113" w:rsidP="00EF4B5E">
            <w:pPr>
              <w:spacing w:before="100" w:beforeAutospacing="1" w:after="200"/>
              <w:contextualSpacing/>
              <w:rPr>
                <w:rFonts w:cs="Arial"/>
                <w:sz w:val="20"/>
                <w:szCs w:val="20"/>
              </w:rPr>
            </w:pPr>
            <w:r w:rsidRPr="003D16EB">
              <w:rPr>
                <w:rFonts w:cs="Arial"/>
                <w:sz w:val="20"/>
                <w:szCs w:val="20"/>
              </w:rPr>
              <w:t>Enhance knowledge sharing with locally elected representatives and the members of parliament on the legal frameworks of asylum</w:t>
            </w:r>
          </w:p>
          <w:p w14:paraId="18CC0C73" w14:textId="335FEA97" w:rsidR="001C0186" w:rsidRPr="003D16EB" w:rsidRDefault="001C0186" w:rsidP="00E66113">
            <w:pPr>
              <w:spacing w:before="100" w:beforeAutospacing="1" w:after="200"/>
              <w:contextualSpacing/>
              <w:rPr>
                <w:rFonts w:cs="Arial"/>
                <w:sz w:val="20"/>
                <w:szCs w:val="20"/>
              </w:rPr>
            </w:pPr>
          </w:p>
        </w:tc>
        <w:tc>
          <w:tcPr>
            <w:tcW w:w="1682" w:type="dxa"/>
            <w:shd w:val="clear" w:color="auto" w:fill="auto"/>
            <w:vAlign w:val="center"/>
          </w:tcPr>
          <w:p w14:paraId="670662EE" w14:textId="572496E5" w:rsidR="001C0186" w:rsidRPr="00183CC6" w:rsidRDefault="00390856" w:rsidP="00EF4B5E">
            <w:pPr>
              <w:spacing w:before="100" w:beforeAutospacing="1" w:after="200"/>
              <w:contextualSpacing/>
              <w:jc w:val="center"/>
              <w:rPr>
                <w:rFonts w:cs="Arial"/>
                <w:sz w:val="20"/>
                <w:szCs w:val="20"/>
              </w:rPr>
            </w:pPr>
            <w:r w:rsidRPr="00183CC6">
              <w:rPr>
                <w:rFonts w:cs="Arial"/>
                <w:sz w:val="20"/>
                <w:szCs w:val="20"/>
              </w:rPr>
              <w:t>UNHCR</w:t>
            </w:r>
          </w:p>
        </w:tc>
        <w:tc>
          <w:tcPr>
            <w:tcW w:w="5091" w:type="dxa"/>
            <w:shd w:val="clear" w:color="auto" w:fill="auto"/>
            <w:vAlign w:val="center"/>
          </w:tcPr>
          <w:p w14:paraId="7AD693D0" w14:textId="77777777" w:rsidR="00220313" w:rsidRPr="00183CC6" w:rsidRDefault="00220313" w:rsidP="00E94871">
            <w:pPr>
              <w:spacing w:before="100" w:beforeAutospacing="1" w:after="200"/>
              <w:contextualSpacing/>
              <w:rPr>
                <w:rFonts w:cs="Arial"/>
                <w:sz w:val="20"/>
                <w:szCs w:val="20"/>
              </w:rPr>
            </w:pPr>
          </w:p>
          <w:p w14:paraId="5FE72EE7" w14:textId="3E1B2900" w:rsidR="00E94871" w:rsidRPr="00183CC6" w:rsidRDefault="006D1E77" w:rsidP="00E94871">
            <w:pPr>
              <w:spacing w:before="100" w:beforeAutospacing="1" w:after="200"/>
              <w:contextualSpacing/>
              <w:rPr>
                <w:rFonts w:cs="Arial"/>
                <w:sz w:val="20"/>
                <w:szCs w:val="20"/>
              </w:rPr>
            </w:pPr>
            <w:r w:rsidRPr="00183CC6">
              <w:rPr>
                <w:rFonts w:cs="Arial"/>
                <w:sz w:val="20"/>
                <w:szCs w:val="20"/>
              </w:rPr>
              <w:t>Awareness sessions with members of the</w:t>
            </w:r>
            <w:r w:rsidR="00220313" w:rsidRPr="00183CC6">
              <w:rPr>
                <w:rFonts w:cs="Arial"/>
                <w:sz w:val="20"/>
                <w:szCs w:val="20"/>
              </w:rPr>
              <w:t xml:space="preserve"> local </w:t>
            </w:r>
            <w:proofErr w:type="gramStart"/>
            <w:r w:rsidR="002E74BD" w:rsidRPr="00183CC6">
              <w:rPr>
                <w:rFonts w:cs="Arial"/>
                <w:sz w:val="20"/>
                <w:szCs w:val="20"/>
              </w:rPr>
              <w:t xml:space="preserve">officials </w:t>
            </w:r>
            <w:r w:rsidR="00220313" w:rsidRPr="00183CC6">
              <w:rPr>
                <w:rFonts w:cs="Arial"/>
                <w:sz w:val="20"/>
                <w:szCs w:val="20"/>
              </w:rPr>
              <w:t xml:space="preserve"> </w:t>
            </w:r>
            <w:r w:rsidRPr="00183CC6">
              <w:rPr>
                <w:rFonts w:cs="Arial"/>
                <w:sz w:val="20"/>
                <w:szCs w:val="20"/>
              </w:rPr>
              <w:t>were</w:t>
            </w:r>
            <w:proofErr w:type="gramEnd"/>
            <w:r w:rsidRPr="00183CC6">
              <w:rPr>
                <w:rFonts w:cs="Arial"/>
                <w:sz w:val="20"/>
                <w:szCs w:val="20"/>
              </w:rPr>
              <w:t xml:space="preserve"> organized in the </w:t>
            </w:r>
            <w:r w:rsidR="00220313" w:rsidRPr="00183CC6">
              <w:rPr>
                <w:rFonts w:cs="Arial"/>
                <w:sz w:val="20"/>
                <w:szCs w:val="20"/>
              </w:rPr>
              <w:t>O</w:t>
            </w:r>
            <w:r w:rsidRPr="00183CC6">
              <w:rPr>
                <w:rFonts w:cs="Arial"/>
                <w:sz w:val="20"/>
                <w:szCs w:val="20"/>
              </w:rPr>
              <w:t xml:space="preserve">riental </w:t>
            </w:r>
            <w:r w:rsidR="00220313" w:rsidRPr="00183CC6">
              <w:rPr>
                <w:rFonts w:cs="Arial"/>
                <w:sz w:val="20"/>
                <w:szCs w:val="20"/>
              </w:rPr>
              <w:t>R</w:t>
            </w:r>
            <w:r w:rsidRPr="00183CC6">
              <w:rPr>
                <w:rFonts w:cs="Arial"/>
                <w:sz w:val="20"/>
                <w:szCs w:val="20"/>
              </w:rPr>
              <w:t xml:space="preserve">egion in 2019 to ensure that refugees are targeted in the </w:t>
            </w:r>
            <w:r w:rsidR="00220313" w:rsidRPr="00183CC6">
              <w:rPr>
                <w:rFonts w:cs="Arial"/>
                <w:sz w:val="20"/>
                <w:szCs w:val="20"/>
              </w:rPr>
              <w:t>r</w:t>
            </w:r>
            <w:r w:rsidRPr="00183CC6">
              <w:rPr>
                <w:rFonts w:cs="Arial"/>
                <w:sz w:val="20"/>
                <w:szCs w:val="20"/>
              </w:rPr>
              <w:t xml:space="preserve">egional development </w:t>
            </w:r>
            <w:r w:rsidR="00E94871" w:rsidRPr="00183CC6">
              <w:rPr>
                <w:rFonts w:cs="Arial"/>
                <w:sz w:val="20"/>
                <w:szCs w:val="20"/>
              </w:rPr>
              <w:t>p</w:t>
            </w:r>
            <w:r w:rsidRPr="00183CC6">
              <w:rPr>
                <w:rFonts w:cs="Arial"/>
                <w:sz w:val="20"/>
                <w:szCs w:val="20"/>
              </w:rPr>
              <w:t>lanning</w:t>
            </w:r>
            <w:r w:rsidR="00220313" w:rsidRPr="00183CC6">
              <w:rPr>
                <w:rFonts w:cs="Arial"/>
                <w:sz w:val="20"/>
                <w:szCs w:val="20"/>
              </w:rPr>
              <w:t xml:space="preserve">. </w:t>
            </w:r>
          </w:p>
          <w:p w14:paraId="7CDB9CA3" w14:textId="77777777" w:rsidR="00220313" w:rsidRPr="00183CC6" w:rsidRDefault="00220313" w:rsidP="00E94871">
            <w:pPr>
              <w:spacing w:before="100" w:beforeAutospacing="1" w:after="200"/>
              <w:contextualSpacing/>
              <w:rPr>
                <w:rFonts w:cs="Arial"/>
                <w:sz w:val="20"/>
                <w:szCs w:val="20"/>
              </w:rPr>
            </w:pPr>
          </w:p>
          <w:p w14:paraId="7562A6E9" w14:textId="3300B9BF" w:rsidR="00220313" w:rsidRPr="00183CC6" w:rsidRDefault="006D1E77" w:rsidP="00E94871">
            <w:pPr>
              <w:spacing w:before="100" w:beforeAutospacing="1" w:after="200"/>
              <w:contextualSpacing/>
              <w:rPr>
                <w:rFonts w:cs="Arial"/>
                <w:sz w:val="20"/>
                <w:szCs w:val="20"/>
              </w:rPr>
            </w:pPr>
            <w:r w:rsidRPr="00183CC6">
              <w:rPr>
                <w:rFonts w:cs="Arial"/>
                <w:sz w:val="20"/>
                <w:szCs w:val="20"/>
              </w:rPr>
              <w:t>These activities will be developed in other region</w:t>
            </w:r>
            <w:r w:rsidR="00220313" w:rsidRPr="00183CC6">
              <w:rPr>
                <w:rFonts w:cs="Arial"/>
                <w:sz w:val="20"/>
                <w:szCs w:val="20"/>
              </w:rPr>
              <w:t>s</w:t>
            </w:r>
            <w:r w:rsidRPr="00183CC6">
              <w:rPr>
                <w:rFonts w:cs="Arial"/>
                <w:sz w:val="20"/>
                <w:szCs w:val="20"/>
              </w:rPr>
              <w:t xml:space="preserve"> such as Tanger, Casablanca and Rabat </w:t>
            </w:r>
            <w:r w:rsidR="00220313" w:rsidRPr="00183CC6">
              <w:rPr>
                <w:rFonts w:cs="Arial"/>
                <w:sz w:val="20"/>
                <w:szCs w:val="20"/>
              </w:rPr>
              <w:t xml:space="preserve">and will be expanded to municipal actors. </w:t>
            </w:r>
          </w:p>
          <w:p w14:paraId="274E7861" w14:textId="7062C115" w:rsidR="001C0186" w:rsidRPr="00183CC6" w:rsidRDefault="001C0186" w:rsidP="00E94871">
            <w:pPr>
              <w:spacing w:before="100" w:beforeAutospacing="1" w:after="200"/>
              <w:contextualSpacing/>
              <w:rPr>
                <w:rFonts w:cs="Arial"/>
                <w:sz w:val="20"/>
                <w:szCs w:val="20"/>
              </w:rPr>
            </w:pPr>
          </w:p>
        </w:tc>
        <w:tc>
          <w:tcPr>
            <w:tcW w:w="1337" w:type="dxa"/>
            <w:vAlign w:val="center"/>
          </w:tcPr>
          <w:p w14:paraId="05E9C5AD" w14:textId="6CB82DF9" w:rsidR="008F2D3A" w:rsidRPr="00183CC6" w:rsidRDefault="008F2D3A" w:rsidP="008F2D3A">
            <w:pPr>
              <w:spacing w:before="100" w:beforeAutospacing="1" w:after="200"/>
              <w:contextualSpacing/>
              <w:jc w:val="center"/>
              <w:rPr>
                <w:rFonts w:cs="Arial"/>
                <w:sz w:val="20"/>
                <w:szCs w:val="20"/>
              </w:rPr>
            </w:pPr>
            <w:r w:rsidRPr="00183CC6">
              <w:rPr>
                <w:rFonts w:cs="Arial"/>
                <w:sz w:val="20"/>
                <w:szCs w:val="20"/>
              </w:rPr>
              <w:t>31 Dec</w:t>
            </w:r>
          </w:p>
          <w:p w14:paraId="086CECB2" w14:textId="7451445A" w:rsidR="001C0186" w:rsidRPr="00183CC6" w:rsidRDefault="008F2D3A" w:rsidP="008F2D3A">
            <w:pPr>
              <w:spacing w:before="100" w:beforeAutospacing="1" w:after="200"/>
              <w:contextualSpacing/>
              <w:jc w:val="center"/>
              <w:rPr>
                <w:rFonts w:cs="Arial"/>
                <w:sz w:val="20"/>
                <w:szCs w:val="20"/>
              </w:rPr>
            </w:pPr>
            <w:r w:rsidRPr="00183CC6">
              <w:rPr>
                <w:rFonts w:cs="Arial"/>
                <w:sz w:val="20"/>
                <w:szCs w:val="20"/>
              </w:rPr>
              <w:t>2021</w:t>
            </w:r>
          </w:p>
        </w:tc>
        <w:tc>
          <w:tcPr>
            <w:tcW w:w="1359" w:type="dxa"/>
            <w:shd w:val="clear" w:color="auto" w:fill="auto"/>
            <w:vAlign w:val="center"/>
          </w:tcPr>
          <w:p w14:paraId="55C118C4" w14:textId="77777777" w:rsidR="001C0186" w:rsidRPr="003D16EB" w:rsidRDefault="001C0186" w:rsidP="00EF4B5E">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6BE00891" w14:textId="77777777" w:rsidR="001C0186" w:rsidRPr="003D16EB" w:rsidRDefault="001C0186" w:rsidP="00EF4B5E">
            <w:pPr>
              <w:spacing w:before="100" w:beforeAutospacing="1" w:after="200"/>
              <w:contextualSpacing/>
              <w:jc w:val="center"/>
              <w:rPr>
                <w:rFonts w:cs="Arial"/>
                <w:sz w:val="20"/>
                <w:szCs w:val="20"/>
              </w:rPr>
            </w:pPr>
          </w:p>
        </w:tc>
      </w:tr>
      <w:tr w:rsidR="006D1E77" w:rsidRPr="003D16EB" w14:paraId="65FEAB81" w14:textId="77777777" w:rsidTr="00EF4B5E">
        <w:trPr>
          <w:trHeight w:val="498"/>
        </w:trPr>
        <w:tc>
          <w:tcPr>
            <w:tcW w:w="515" w:type="dxa"/>
          </w:tcPr>
          <w:p w14:paraId="0335D6C4" w14:textId="77777777" w:rsidR="006D1E77" w:rsidRPr="003D16EB" w:rsidRDefault="006D1E77" w:rsidP="00EF4B5E">
            <w:pPr>
              <w:spacing w:before="100" w:beforeAutospacing="1" w:after="200"/>
              <w:contextualSpacing/>
              <w:rPr>
                <w:rFonts w:cs="Arial"/>
                <w:sz w:val="20"/>
                <w:szCs w:val="20"/>
              </w:rPr>
            </w:pPr>
            <w:bookmarkStart w:id="0" w:name="_Hlk32408336"/>
          </w:p>
        </w:tc>
        <w:tc>
          <w:tcPr>
            <w:tcW w:w="2618" w:type="dxa"/>
            <w:vAlign w:val="center"/>
          </w:tcPr>
          <w:p w14:paraId="437CD94C" w14:textId="77777777" w:rsidR="006D1E77" w:rsidRPr="003D16EB" w:rsidRDefault="006D1E77" w:rsidP="00EF4B5E">
            <w:pPr>
              <w:spacing w:before="100" w:beforeAutospacing="1" w:after="200"/>
              <w:contextualSpacing/>
              <w:rPr>
                <w:rFonts w:cs="Arial"/>
                <w:sz w:val="20"/>
                <w:szCs w:val="20"/>
              </w:rPr>
            </w:pPr>
          </w:p>
          <w:p w14:paraId="27A90604" w14:textId="3903FE1E" w:rsidR="006D1E77" w:rsidRPr="003D16EB" w:rsidRDefault="00220313" w:rsidP="00EF4B5E">
            <w:pPr>
              <w:spacing w:before="100" w:beforeAutospacing="1" w:after="200"/>
              <w:contextualSpacing/>
              <w:rPr>
                <w:rFonts w:cs="Arial"/>
                <w:sz w:val="20"/>
                <w:szCs w:val="20"/>
              </w:rPr>
            </w:pPr>
            <w:r w:rsidRPr="003D16EB">
              <w:rPr>
                <w:rFonts w:cs="Arial"/>
                <w:sz w:val="20"/>
                <w:szCs w:val="20"/>
              </w:rPr>
              <w:t>Develop</w:t>
            </w:r>
            <w:r w:rsidR="006D1E77" w:rsidRPr="003D16EB">
              <w:rPr>
                <w:rFonts w:cs="Arial"/>
                <w:sz w:val="20"/>
                <w:szCs w:val="20"/>
              </w:rPr>
              <w:t xml:space="preserve"> </w:t>
            </w:r>
            <w:r w:rsidR="00502D39">
              <w:rPr>
                <w:rFonts w:cs="Arial"/>
                <w:sz w:val="20"/>
                <w:szCs w:val="20"/>
              </w:rPr>
              <w:t xml:space="preserve">a </w:t>
            </w:r>
            <w:r w:rsidR="006D1E77" w:rsidRPr="003D16EB">
              <w:rPr>
                <w:rFonts w:cs="Arial"/>
                <w:sz w:val="20"/>
                <w:szCs w:val="20"/>
              </w:rPr>
              <w:t>regional</w:t>
            </w:r>
            <w:r w:rsidR="00CD62B1" w:rsidRPr="003D16EB">
              <w:rPr>
                <w:rFonts w:cs="Arial"/>
                <w:sz w:val="20"/>
                <w:szCs w:val="20"/>
              </w:rPr>
              <w:t xml:space="preserve"> </w:t>
            </w:r>
            <w:r w:rsidRPr="003D16EB">
              <w:rPr>
                <w:rFonts w:cs="Arial"/>
                <w:sz w:val="20"/>
                <w:szCs w:val="20"/>
              </w:rPr>
              <w:t xml:space="preserve">action plan through organising a forum </w:t>
            </w:r>
            <w:r w:rsidR="006D1E77" w:rsidRPr="003D16EB">
              <w:rPr>
                <w:rFonts w:cs="Arial"/>
                <w:sz w:val="20"/>
                <w:szCs w:val="20"/>
              </w:rPr>
              <w:t xml:space="preserve">for local authorities </w:t>
            </w:r>
            <w:r w:rsidR="00766D55" w:rsidRPr="003D16EB">
              <w:rPr>
                <w:rFonts w:cs="Arial"/>
                <w:sz w:val="20"/>
                <w:szCs w:val="20"/>
              </w:rPr>
              <w:t xml:space="preserve">and </w:t>
            </w:r>
            <w:r w:rsidR="006D1E77" w:rsidRPr="003D16EB">
              <w:rPr>
                <w:rFonts w:cs="Arial"/>
                <w:sz w:val="20"/>
                <w:szCs w:val="20"/>
              </w:rPr>
              <w:t>P</w:t>
            </w:r>
            <w:r w:rsidRPr="003D16EB">
              <w:rPr>
                <w:rFonts w:cs="Arial"/>
                <w:sz w:val="20"/>
                <w:szCs w:val="20"/>
              </w:rPr>
              <w:t>rotection Working Groups (PWGs)</w:t>
            </w:r>
          </w:p>
          <w:p w14:paraId="1A5883EC" w14:textId="77777777" w:rsidR="006D1E77" w:rsidRPr="003D16EB" w:rsidRDefault="006D1E77" w:rsidP="00EF4B5E">
            <w:pPr>
              <w:spacing w:before="100" w:beforeAutospacing="1" w:after="200"/>
              <w:contextualSpacing/>
              <w:rPr>
                <w:rFonts w:cs="Arial"/>
                <w:sz w:val="20"/>
                <w:szCs w:val="20"/>
              </w:rPr>
            </w:pPr>
          </w:p>
          <w:p w14:paraId="50C9BE9D" w14:textId="77777777" w:rsidR="006D1E77" w:rsidRPr="003D16EB" w:rsidRDefault="006D1E77" w:rsidP="00EF4B5E">
            <w:pPr>
              <w:spacing w:before="100" w:beforeAutospacing="1" w:after="200"/>
              <w:contextualSpacing/>
              <w:rPr>
                <w:rFonts w:cs="Arial"/>
                <w:sz w:val="20"/>
                <w:szCs w:val="20"/>
              </w:rPr>
            </w:pPr>
          </w:p>
        </w:tc>
        <w:tc>
          <w:tcPr>
            <w:tcW w:w="1682" w:type="dxa"/>
            <w:shd w:val="clear" w:color="auto" w:fill="auto"/>
            <w:vAlign w:val="center"/>
          </w:tcPr>
          <w:p w14:paraId="66A26A9E" w14:textId="47B85185" w:rsidR="006D1E77" w:rsidRPr="003D16EB" w:rsidRDefault="00390856" w:rsidP="00EF4B5E">
            <w:pPr>
              <w:spacing w:before="100" w:beforeAutospacing="1" w:after="200"/>
              <w:contextualSpacing/>
              <w:jc w:val="center"/>
              <w:rPr>
                <w:rFonts w:cs="Arial"/>
                <w:sz w:val="20"/>
                <w:szCs w:val="20"/>
              </w:rPr>
            </w:pPr>
            <w:r>
              <w:rPr>
                <w:rFonts w:cs="Arial"/>
                <w:sz w:val="20"/>
                <w:szCs w:val="20"/>
              </w:rPr>
              <w:t>UNHCR</w:t>
            </w:r>
            <w:r w:rsidR="006D1E77" w:rsidRPr="003D16EB">
              <w:rPr>
                <w:rFonts w:cs="Arial"/>
                <w:sz w:val="20"/>
                <w:szCs w:val="20"/>
              </w:rPr>
              <w:t xml:space="preserve"> </w:t>
            </w:r>
          </w:p>
        </w:tc>
        <w:tc>
          <w:tcPr>
            <w:tcW w:w="5091" w:type="dxa"/>
            <w:shd w:val="clear" w:color="auto" w:fill="auto"/>
            <w:vAlign w:val="center"/>
          </w:tcPr>
          <w:p w14:paraId="273FE831" w14:textId="002ECC4C" w:rsidR="006D1E77" w:rsidRPr="00CD6661" w:rsidRDefault="00220313" w:rsidP="0012461A">
            <w:pPr>
              <w:spacing w:before="100" w:beforeAutospacing="1" w:after="200"/>
              <w:contextualSpacing/>
              <w:rPr>
                <w:rFonts w:cs="Arial"/>
                <w:sz w:val="20"/>
                <w:szCs w:val="20"/>
              </w:rPr>
            </w:pPr>
            <w:r w:rsidRPr="00502D39">
              <w:rPr>
                <w:rFonts w:cs="Arial"/>
                <w:sz w:val="20"/>
                <w:szCs w:val="20"/>
              </w:rPr>
              <w:t xml:space="preserve">Promote </w:t>
            </w:r>
            <w:r w:rsidR="00502D39">
              <w:rPr>
                <w:rFonts w:cs="Arial"/>
                <w:sz w:val="20"/>
                <w:szCs w:val="20"/>
              </w:rPr>
              <w:t xml:space="preserve">the </w:t>
            </w:r>
            <w:r w:rsidR="006D1E77" w:rsidRPr="00502D39">
              <w:rPr>
                <w:rFonts w:cs="Arial"/>
                <w:sz w:val="20"/>
                <w:szCs w:val="20"/>
              </w:rPr>
              <w:t xml:space="preserve">integration of local authorities in different domains of public services </w:t>
            </w:r>
            <w:r w:rsidRPr="002E74BD">
              <w:rPr>
                <w:rFonts w:cs="Arial"/>
                <w:sz w:val="20"/>
                <w:szCs w:val="20"/>
              </w:rPr>
              <w:t xml:space="preserve">into </w:t>
            </w:r>
            <w:r w:rsidR="0012461A" w:rsidRPr="002E74BD">
              <w:rPr>
                <w:rFonts w:cs="Arial"/>
                <w:sz w:val="20"/>
                <w:szCs w:val="20"/>
              </w:rPr>
              <w:t xml:space="preserve">PWGs’ initiatives and Global Compact on Refugees (GCR) action plan, through regional working sessions in major </w:t>
            </w:r>
            <w:r w:rsidR="006D1E77" w:rsidRPr="00CD6661">
              <w:rPr>
                <w:rFonts w:cs="Arial"/>
                <w:sz w:val="20"/>
                <w:szCs w:val="20"/>
              </w:rPr>
              <w:t>location</w:t>
            </w:r>
            <w:r w:rsidR="0012461A" w:rsidRPr="00CD6661">
              <w:rPr>
                <w:rFonts w:cs="Arial"/>
                <w:sz w:val="20"/>
                <w:szCs w:val="20"/>
              </w:rPr>
              <w:t>s</w:t>
            </w:r>
            <w:r w:rsidR="006D1E77" w:rsidRPr="00CD6661">
              <w:rPr>
                <w:rFonts w:cs="Arial"/>
                <w:sz w:val="20"/>
                <w:szCs w:val="20"/>
              </w:rPr>
              <w:t xml:space="preserve"> (Casablanca, Tanger, Oujda, Fes/Meknes, Marrakech, Agadir)</w:t>
            </w:r>
            <w:r w:rsidR="0012461A" w:rsidRPr="00CD6661">
              <w:rPr>
                <w:rFonts w:cs="Arial"/>
                <w:sz w:val="20"/>
                <w:szCs w:val="20"/>
              </w:rPr>
              <w:t xml:space="preserve">. </w:t>
            </w:r>
          </w:p>
        </w:tc>
        <w:tc>
          <w:tcPr>
            <w:tcW w:w="1337" w:type="dxa"/>
            <w:vAlign w:val="center"/>
          </w:tcPr>
          <w:p w14:paraId="59BB5BF8" w14:textId="77777777" w:rsidR="006D1E77" w:rsidRPr="003D16EB" w:rsidRDefault="006D1E77" w:rsidP="00EF4B5E">
            <w:pPr>
              <w:spacing w:before="100" w:beforeAutospacing="1" w:after="200"/>
              <w:contextualSpacing/>
              <w:jc w:val="center"/>
              <w:rPr>
                <w:rFonts w:cs="Arial"/>
                <w:sz w:val="20"/>
                <w:szCs w:val="20"/>
              </w:rPr>
            </w:pPr>
            <w:r w:rsidRPr="003D16EB">
              <w:rPr>
                <w:rFonts w:cs="Arial"/>
                <w:sz w:val="20"/>
                <w:szCs w:val="20"/>
              </w:rPr>
              <w:t>31 Dec 2021</w:t>
            </w:r>
          </w:p>
        </w:tc>
        <w:tc>
          <w:tcPr>
            <w:tcW w:w="1359" w:type="dxa"/>
            <w:shd w:val="clear" w:color="auto" w:fill="auto"/>
            <w:vAlign w:val="center"/>
          </w:tcPr>
          <w:p w14:paraId="03C40D78" w14:textId="77777777" w:rsidR="006D1E77" w:rsidRPr="003D16EB" w:rsidRDefault="006D1E77" w:rsidP="00EF4B5E">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134555F1" w14:textId="4FAAC539" w:rsidR="006D1E77" w:rsidRPr="003D16EB" w:rsidRDefault="006D1E77" w:rsidP="0012461A">
            <w:pPr>
              <w:spacing w:before="100" w:beforeAutospacing="1" w:after="200"/>
              <w:contextualSpacing/>
              <w:rPr>
                <w:rFonts w:cs="Arial"/>
                <w:sz w:val="20"/>
                <w:szCs w:val="20"/>
              </w:rPr>
            </w:pPr>
            <w:r w:rsidRPr="003D16EB">
              <w:rPr>
                <w:rFonts w:cs="Arial"/>
                <w:sz w:val="20"/>
                <w:szCs w:val="20"/>
              </w:rPr>
              <w:t xml:space="preserve"> </w:t>
            </w:r>
          </w:p>
        </w:tc>
      </w:tr>
      <w:bookmarkEnd w:id="0"/>
      <w:tr w:rsidR="00E756ED" w:rsidRPr="003D16EB" w14:paraId="779CFDAC" w14:textId="77777777" w:rsidTr="00E756ED">
        <w:trPr>
          <w:trHeight w:val="2510"/>
        </w:trPr>
        <w:tc>
          <w:tcPr>
            <w:tcW w:w="515" w:type="dxa"/>
          </w:tcPr>
          <w:p w14:paraId="412E5854" w14:textId="77777777" w:rsidR="00E756ED" w:rsidRPr="003D16EB" w:rsidRDefault="00E756ED" w:rsidP="00C26705">
            <w:pPr>
              <w:spacing w:before="100" w:beforeAutospacing="1" w:after="200"/>
              <w:contextualSpacing/>
              <w:rPr>
                <w:rFonts w:cs="Arial"/>
                <w:sz w:val="20"/>
                <w:szCs w:val="20"/>
              </w:rPr>
            </w:pPr>
          </w:p>
        </w:tc>
        <w:tc>
          <w:tcPr>
            <w:tcW w:w="2618" w:type="dxa"/>
            <w:vAlign w:val="center"/>
          </w:tcPr>
          <w:p w14:paraId="29FF7252" w14:textId="2E3A3F46" w:rsidR="00E756ED" w:rsidRPr="003D16EB" w:rsidRDefault="00E756ED" w:rsidP="004D7D5A">
            <w:pPr>
              <w:spacing w:before="100" w:beforeAutospacing="1" w:after="200"/>
              <w:contextualSpacing/>
              <w:rPr>
                <w:rFonts w:cs="Arial"/>
                <w:sz w:val="20"/>
                <w:szCs w:val="20"/>
              </w:rPr>
            </w:pPr>
            <w:r w:rsidRPr="003D16EB">
              <w:rPr>
                <w:rFonts w:cs="Arial"/>
                <w:sz w:val="20"/>
                <w:szCs w:val="20"/>
              </w:rPr>
              <w:t xml:space="preserve">Organise </w:t>
            </w:r>
            <w:r w:rsidR="00502820" w:rsidRPr="003D16EB">
              <w:rPr>
                <w:rFonts w:cs="Arial"/>
                <w:sz w:val="20"/>
                <w:szCs w:val="20"/>
              </w:rPr>
              <w:t xml:space="preserve">briefing/ advocacy sessions </w:t>
            </w:r>
            <w:r w:rsidRPr="003D16EB">
              <w:rPr>
                <w:rFonts w:cs="Arial"/>
                <w:sz w:val="20"/>
                <w:szCs w:val="20"/>
              </w:rPr>
              <w:t xml:space="preserve">with the diplomatic </w:t>
            </w:r>
            <w:r w:rsidR="00033F1B">
              <w:rPr>
                <w:rFonts w:cs="Arial"/>
                <w:sz w:val="20"/>
                <w:szCs w:val="20"/>
              </w:rPr>
              <w:t>corp</w:t>
            </w:r>
            <w:r w:rsidR="00502D39">
              <w:rPr>
                <w:rFonts w:cs="Arial"/>
                <w:sz w:val="20"/>
                <w:szCs w:val="20"/>
              </w:rPr>
              <w:t>s</w:t>
            </w:r>
            <w:r w:rsidRPr="003D16EB">
              <w:rPr>
                <w:rFonts w:cs="Arial"/>
                <w:sz w:val="20"/>
                <w:szCs w:val="20"/>
              </w:rPr>
              <w:t xml:space="preserve"> </w:t>
            </w:r>
            <w:proofErr w:type="gramStart"/>
            <w:r w:rsidRPr="003D16EB">
              <w:rPr>
                <w:rFonts w:cs="Arial"/>
                <w:sz w:val="20"/>
                <w:szCs w:val="20"/>
              </w:rPr>
              <w:t>and  IOM</w:t>
            </w:r>
            <w:proofErr w:type="gramEnd"/>
            <w:r w:rsidRPr="003D16EB">
              <w:rPr>
                <w:rFonts w:cs="Arial"/>
                <w:sz w:val="20"/>
                <w:szCs w:val="20"/>
              </w:rPr>
              <w:t xml:space="preserve"> on the SNIA</w:t>
            </w:r>
            <w:r w:rsidR="00121DF3" w:rsidRPr="003D16EB">
              <w:rPr>
                <w:rFonts w:cs="Arial"/>
                <w:sz w:val="20"/>
                <w:szCs w:val="20"/>
              </w:rPr>
              <w:t xml:space="preserve"> and the protection of </w:t>
            </w:r>
            <w:proofErr w:type="spellStart"/>
            <w:r w:rsidR="00121DF3" w:rsidRPr="003D16EB">
              <w:rPr>
                <w:rFonts w:cs="Arial"/>
                <w:sz w:val="20"/>
                <w:szCs w:val="20"/>
              </w:rPr>
              <w:t>PoCs</w:t>
            </w:r>
            <w:proofErr w:type="spellEnd"/>
            <w:r w:rsidR="00121DF3" w:rsidRPr="003D16EB">
              <w:rPr>
                <w:rFonts w:cs="Arial"/>
                <w:sz w:val="20"/>
                <w:szCs w:val="20"/>
              </w:rPr>
              <w:t xml:space="preserve"> in Morocco</w:t>
            </w:r>
          </w:p>
        </w:tc>
        <w:tc>
          <w:tcPr>
            <w:tcW w:w="1682" w:type="dxa"/>
            <w:shd w:val="clear" w:color="auto" w:fill="auto"/>
            <w:vAlign w:val="center"/>
          </w:tcPr>
          <w:p w14:paraId="47D18B88" w14:textId="0BF6F6A8" w:rsidR="00E756ED" w:rsidRPr="003D16EB" w:rsidRDefault="00390856" w:rsidP="005348F3">
            <w:pPr>
              <w:spacing w:before="100" w:beforeAutospacing="1" w:after="200"/>
              <w:contextualSpacing/>
              <w:jc w:val="center"/>
              <w:rPr>
                <w:rFonts w:cs="Arial"/>
                <w:sz w:val="20"/>
                <w:szCs w:val="20"/>
              </w:rPr>
            </w:pPr>
            <w:r>
              <w:rPr>
                <w:rFonts w:cs="Arial"/>
                <w:sz w:val="20"/>
                <w:szCs w:val="20"/>
              </w:rPr>
              <w:t>UNHCR</w:t>
            </w:r>
          </w:p>
        </w:tc>
        <w:tc>
          <w:tcPr>
            <w:tcW w:w="5091" w:type="dxa"/>
            <w:shd w:val="clear" w:color="auto" w:fill="auto"/>
            <w:vAlign w:val="center"/>
          </w:tcPr>
          <w:p w14:paraId="4CE2AEC8" w14:textId="660B975D" w:rsidR="00E756ED" w:rsidRPr="003D16EB" w:rsidRDefault="00502820" w:rsidP="00C064CF">
            <w:pPr>
              <w:spacing w:before="100" w:beforeAutospacing="1" w:after="200"/>
              <w:contextualSpacing/>
              <w:rPr>
                <w:rFonts w:cs="Arial"/>
                <w:sz w:val="20"/>
                <w:szCs w:val="20"/>
                <w:lang w:val="en-US"/>
              </w:rPr>
            </w:pPr>
            <w:r w:rsidRPr="003D16EB">
              <w:rPr>
                <w:rFonts w:cs="Arial"/>
                <w:sz w:val="20"/>
                <w:szCs w:val="20"/>
              </w:rPr>
              <w:t>In close consultation with the authorities, b</w:t>
            </w:r>
            <w:r w:rsidR="00E756ED" w:rsidRPr="003D16EB">
              <w:rPr>
                <w:rFonts w:cs="Arial"/>
                <w:sz w:val="20"/>
                <w:szCs w:val="20"/>
              </w:rPr>
              <w:t>ring together the Ambassadors and the Representa</w:t>
            </w:r>
            <w:r w:rsidRPr="003D16EB">
              <w:rPr>
                <w:rFonts w:cs="Arial"/>
                <w:sz w:val="20"/>
                <w:szCs w:val="20"/>
              </w:rPr>
              <w:t>tives</w:t>
            </w:r>
            <w:r w:rsidR="00E756ED" w:rsidRPr="003D16EB">
              <w:rPr>
                <w:rFonts w:cs="Arial"/>
                <w:sz w:val="20"/>
                <w:szCs w:val="20"/>
              </w:rPr>
              <w:t xml:space="preserve"> of UNHCR and IOM </w:t>
            </w:r>
            <w:r w:rsidR="00C02093" w:rsidRPr="003D16EB">
              <w:rPr>
                <w:rFonts w:cs="Arial"/>
                <w:sz w:val="20"/>
                <w:szCs w:val="20"/>
                <w:lang w:val="en-US"/>
              </w:rPr>
              <w:t>for work session</w:t>
            </w:r>
            <w:r w:rsidR="00121DF3" w:rsidRPr="003D16EB">
              <w:rPr>
                <w:rFonts w:cs="Arial"/>
                <w:sz w:val="20"/>
                <w:szCs w:val="20"/>
                <w:lang w:val="en-US"/>
              </w:rPr>
              <w:t>s</w:t>
            </w:r>
            <w:r w:rsidR="00C02093" w:rsidRPr="003D16EB">
              <w:rPr>
                <w:rFonts w:cs="Arial"/>
                <w:sz w:val="20"/>
                <w:szCs w:val="20"/>
                <w:lang w:val="en-US"/>
              </w:rPr>
              <w:t xml:space="preserve"> </w:t>
            </w:r>
            <w:r w:rsidR="00121DF3" w:rsidRPr="003D16EB">
              <w:rPr>
                <w:rFonts w:cs="Arial"/>
                <w:sz w:val="20"/>
                <w:szCs w:val="20"/>
                <w:lang w:val="en-US"/>
              </w:rPr>
              <w:t xml:space="preserve">on the SNIA and </w:t>
            </w:r>
            <w:r w:rsidRPr="003D16EB">
              <w:rPr>
                <w:rFonts w:cs="Arial"/>
                <w:sz w:val="20"/>
                <w:szCs w:val="20"/>
                <w:lang w:val="en-US"/>
              </w:rPr>
              <w:t xml:space="preserve">the two global compacts. The purpose of the sessions is to </w:t>
            </w:r>
            <w:r w:rsidR="008F2D3A" w:rsidRPr="003D16EB">
              <w:rPr>
                <w:rFonts w:cs="Arial"/>
                <w:sz w:val="20"/>
                <w:szCs w:val="20"/>
                <w:lang w:val="en-US"/>
              </w:rPr>
              <w:t xml:space="preserve">discuss the current situations of refugee protection in Morocco and the outcomes of SNIA. </w:t>
            </w:r>
          </w:p>
        </w:tc>
        <w:tc>
          <w:tcPr>
            <w:tcW w:w="1337" w:type="dxa"/>
            <w:vAlign w:val="center"/>
          </w:tcPr>
          <w:p w14:paraId="2F580859" w14:textId="046E39E2" w:rsidR="00E756ED" w:rsidRPr="003D16EB" w:rsidRDefault="00121DF3" w:rsidP="00C26705">
            <w:pPr>
              <w:spacing w:before="100" w:beforeAutospacing="1" w:after="200"/>
              <w:contextualSpacing/>
              <w:jc w:val="center"/>
              <w:rPr>
                <w:rFonts w:cs="Arial"/>
                <w:sz w:val="20"/>
                <w:szCs w:val="20"/>
                <w:lang w:val="en-US"/>
              </w:rPr>
            </w:pPr>
            <w:r w:rsidRPr="003D16EB">
              <w:rPr>
                <w:rFonts w:cs="Arial"/>
                <w:sz w:val="20"/>
                <w:szCs w:val="20"/>
                <w:lang w:val="en-US"/>
              </w:rPr>
              <w:t>31 Dec 2020</w:t>
            </w:r>
          </w:p>
        </w:tc>
        <w:tc>
          <w:tcPr>
            <w:tcW w:w="1359" w:type="dxa"/>
            <w:shd w:val="clear" w:color="auto" w:fill="auto"/>
            <w:vAlign w:val="center"/>
          </w:tcPr>
          <w:p w14:paraId="5F450211" w14:textId="15B23860" w:rsidR="00E756ED" w:rsidRPr="003D16EB" w:rsidRDefault="003D16EB" w:rsidP="00C26705">
            <w:pPr>
              <w:spacing w:before="100" w:beforeAutospacing="1" w:after="200"/>
              <w:contextualSpacing/>
              <w:jc w:val="center"/>
              <w:rPr>
                <w:rFonts w:cs="Arial"/>
                <w:sz w:val="20"/>
                <w:szCs w:val="20"/>
              </w:rPr>
            </w:pPr>
            <w:r w:rsidRPr="003D16EB">
              <w:rPr>
                <w:rFonts w:cs="Arial"/>
                <w:sz w:val="20"/>
                <w:szCs w:val="20"/>
              </w:rPr>
              <w:t>Planning</w:t>
            </w:r>
          </w:p>
        </w:tc>
        <w:tc>
          <w:tcPr>
            <w:tcW w:w="1627" w:type="dxa"/>
            <w:shd w:val="clear" w:color="auto" w:fill="auto"/>
            <w:vAlign w:val="center"/>
          </w:tcPr>
          <w:p w14:paraId="756D27CE" w14:textId="21CC44D9" w:rsidR="00E756ED" w:rsidRPr="003D16EB" w:rsidRDefault="00E756ED" w:rsidP="00C26705">
            <w:pPr>
              <w:spacing w:before="100" w:beforeAutospacing="1" w:after="200"/>
              <w:contextualSpacing/>
              <w:jc w:val="center"/>
              <w:rPr>
                <w:rFonts w:cs="Arial"/>
                <w:sz w:val="20"/>
                <w:szCs w:val="20"/>
              </w:rPr>
            </w:pPr>
          </w:p>
        </w:tc>
      </w:tr>
    </w:tbl>
    <w:p w14:paraId="07575646" w14:textId="77777777" w:rsidR="004A2DBD" w:rsidRPr="003D16EB" w:rsidRDefault="004A2DBD">
      <w:pPr>
        <w:rPr>
          <w:rFonts w:cs="Arial"/>
          <w:sz w:val="20"/>
          <w:szCs w:val="20"/>
        </w:rPr>
      </w:pPr>
    </w:p>
    <w:tbl>
      <w:tblPr>
        <w:tblStyle w:val="TableGrid1"/>
        <w:tblW w:w="14229" w:type="dxa"/>
        <w:tblLayout w:type="fixed"/>
        <w:tblLook w:val="04A0" w:firstRow="1" w:lastRow="0" w:firstColumn="1" w:lastColumn="0" w:noHBand="0" w:noVBand="1"/>
      </w:tblPr>
      <w:tblGrid>
        <w:gridCol w:w="515"/>
        <w:gridCol w:w="2618"/>
        <w:gridCol w:w="1682"/>
        <w:gridCol w:w="5091"/>
        <w:gridCol w:w="1337"/>
        <w:gridCol w:w="1359"/>
        <w:gridCol w:w="1627"/>
      </w:tblGrid>
      <w:tr w:rsidR="00C26705" w:rsidRPr="003D16EB" w14:paraId="1D605E23" w14:textId="77777777" w:rsidTr="00E667A1">
        <w:trPr>
          <w:trHeight w:val="151"/>
        </w:trPr>
        <w:tc>
          <w:tcPr>
            <w:tcW w:w="3133" w:type="dxa"/>
            <w:gridSpan w:val="2"/>
            <w:tcBorders>
              <w:top w:val="single" w:sz="4" w:space="0" w:color="auto"/>
            </w:tcBorders>
            <w:shd w:val="clear" w:color="auto" w:fill="F2F2F2" w:themeFill="background1" w:themeFillShade="F2"/>
            <w:vAlign w:val="center"/>
          </w:tcPr>
          <w:p w14:paraId="094E9C2F" w14:textId="77777777" w:rsidR="00C26705" w:rsidRPr="003D16EB" w:rsidRDefault="00C26705" w:rsidP="00C26705">
            <w:pPr>
              <w:spacing w:before="60" w:after="0"/>
              <w:jc w:val="left"/>
              <w:rPr>
                <w:rFonts w:cs="Arial"/>
                <w:b/>
                <w:sz w:val="20"/>
                <w:szCs w:val="20"/>
              </w:rPr>
            </w:pPr>
            <w:r w:rsidRPr="003D16EB">
              <w:rPr>
                <w:rFonts w:cs="Arial"/>
                <w:b/>
                <w:sz w:val="20"/>
                <w:szCs w:val="20"/>
              </w:rPr>
              <w:t>RECOMMENDATION 3:</w:t>
            </w:r>
          </w:p>
        </w:tc>
        <w:tc>
          <w:tcPr>
            <w:tcW w:w="11096" w:type="dxa"/>
            <w:gridSpan w:val="5"/>
            <w:tcBorders>
              <w:top w:val="single" w:sz="4" w:space="0" w:color="auto"/>
            </w:tcBorders>
            <w:vAlign w:val="center"/>
          </w:tcPr>
          <w:p w14:paraId="61FE3119" w14:textId="514B296C" w:rsidR="000C021C" w:rsidRPr="003D16EB" w:rsidRDefault="007500E9" w:rsidP="00836304">
            <w:pPr>
              <w:pStyle w:val="Numberedtext"/>
              <w:numPr>
                <w:ilvl w:val="0"/>
                <w:numId w:val="0"/>
              </w:numPr>
              <w:jc w:val="both"/>
              <w:rPr>
                <w:rFonts w:cs="Arial"/>
                <w:szCs w:val="20"/>
              </w:rPr>
            </w:pPr>
            <w:r w:rsidRPr="003D16EB">
              <w:rPr>
                <w:rFonts w:cs="Arial"/>
                <w:b/>
                <w:szCs w:val="20"/>
              </w:rPr>
              <w:t>Assistance and a</w:t>
            </w:r>
            <w:r w:rsidR="00DD6C2C" w:rsidRPr="003D16EB">
              <w:rPr>
                <w:rFonts w:cs="Arial"/>
                <w:b/>
                <w:szCs w:val="20"/>
              </w:rPr>
              <w:t>ccess to services (</w:t>
            </w:r>
            <w:r w:rsidR="000C021C" w:rsidRPr="003D16EB">
              <w:rPr>
                <w:rFonts w:cs="Arial"/>
                <w:b/>
                <w:szCs w:val="20"/>
              </w:rPr>
              <w:t>h</w:t>
            </w:r>
            <w:r w:rsidR="00DD6C2C" w:rsidRPr="003D16EB">
              <w:rPr>
                <w:rFonts w:cs="Arial"/>
                <w:b/>
                <w:szCs w:val="20"/>
              </w:rPr>
              <w:t xml:space="preserve">ealth, </w:t>
            </w:r>
            <w:r w:rsidR="000C021C" w:rsidRPr="003D16EB">
              <w:rPr>
                <w:rFonts w:cs="Arial"/>
                <w:b/>
                <w:szCs w:val="20"/>
              </w:rPr>
              <w:t>e</w:t>
            </w:r>
            <w:r w:rsidR="00DD6C2C" w:rsidRPr="003D16EB">
              <w:rPr>
                <w:rFonts w:cs="Arial"/>
                <w:b/>
                <w:szCs w:val="20"/>
              </w:rPr>
              <w:t>ducation, and cash-assistance):</w:t>
            </w:r>
            <w:r w:rsidR="00836304" w:rsidRPr="003D16EB">
              <w:rPr>
                <w:rFonts w:cs="Arial"/>
                <w:szCs w:val="20"/>
              </w:rPr>
              <w:t xml:space="preserve"> </w:t>
            </w:r>
          </w:p>
          <w:p w14:paraId="5DF872AA" w14:textId="3AAF3387" w:rsidR="00C5559F" w:rsidRPr="003D16EB" w:rsidRDefault="00836304" w:rsidP="00C5559F">
            <w:pPr>
              <w:pStyle w:val="Numberedtext"/>
              <w:numPr>
                <w:ilvl w:val="0"/>
                <w:numId w:val="0"/>
              </w:numPr>
              <w:rPr>
                <w:rFonts w:eastAsia="Calibri" w:cs="Arial"/>
                <w:szCs w:val="20"/>
                <w:u w:color="000000"/>
                <w:lang w:eastAsia="fr-FR"/>
              </w:rPr>
            </w:pPr>
            <w:r w:rsidRPr="003D16EB">
              <w:rPr>
                <w:rFonts w:cs="Arial"/>
                <w:b/>
                <w:szCs w:val="20"/>
              </w:rPr>
              <w:t>Health:</w:t>
            </w:r>
            <w:r w:rsidRPr="003D16EB">
              <w:rPr>
                <w:rFonts w:cs="Arial"/>
                <w:szCs w:val="20"/>
              </w:rPr>
              <w:t xml:space="preserve"> </w:t>
            </w:r>
            <w:r w:rsidR="00C5559F" w:rsidRPr="003D16EB">
              <w:rPr>
                <w:rFonts w:cs="Arial"/>
                <w:szCs w:val="20"/>
              </w:rPr>
              <w:t xml:space="preserve">Review the implementation of UNHCR primary health care provision of services and conceive a new approach, together with the AMPF and the </w:t>
            </w:r>
            <w:proofErr w:type="spellStart"/>
            <w:r w:rsidR="00C5559F" w:rsidRPr="003D16EB">
              <w:rPr>
                <w:rFonts w:cs="Arial"/>
                <w:szCs w:val="20"/>
              </w:rPr>
              <w:t>MoH</w:t>
            </w:r>
            <w:proofErr w:type="spellEnd"/>
            <w:r w:rsidR="00C5559F" w:rsidRPr="003D16EB">
              <w:rPr>
                <w:rFonts w:cs="Arial"/>
                <w:szCs w:val="20"/>
              </w:rPr>
              <w:t>, to reinforce access to and capacities of primary health centres in neighbourhoods where refugees are present in Rabat, Fes and Marrakech (potentially including UNHCR technical assistance and capacity-building for the public health system).</w:t>
            </w:r>
            <w:r w:rsidR="00F258D1" w:rsidRPr="003D16EB">
              <w:rPr>
                <w:rFonts w:cs="Arial"/>
                <w:szCs w:val="20"/>
              </w:rPr>
              <w:t xml:space="preserve"> Further, UNHCR should s</w:t>
            </w:r>
            <w:r w:rsidR="00F258D1" w:rsidRPr="003D16EB">
              <w:rPr>
                <w:rFonts w:eastAsia="Calibri" w:cs="Arial"/>
                <w:szCs w:val="20"/>
                <w:u w:color="000000"/>
                <w:lang w:eastAsia="fr-FR"/>
              </w:rPr>
              <w:t xml:space="preserve">upport the implementation of the </w:t>
            </w:r>
            <w:proofErr w:type="spellStart"/>
            <w:r w:rsidR="00F258D1" w:rsidRPr="003D16EB">
              <w:rPr>
                <w:rFonts w:eastAsia="Calibri" w:cs="Arial"/>
                <w:szCs w:val="20"/>
                <w:u w:color="000000"/>
                <w:lang w:eastAsia="fr-FR"/>
              </w:rPr>
              <w:t>MoH</w:t>
            </w:r>
            <w:proofErr w:type="spellEnd"/>
            <w:r w:rsidR="00F258D1" w:rsidRPr="003D16EB">
              <w:rPr>
                <w:rFonts w:eastAsia="Calibri" w:cs="Arial"/>
                <w:szCs w:val="20"/>
                <w:u w:color="000000"/>
                <w:lang w:eastAsia="fr-FR"/>
              </w:rPr>
              <w:t xml:space="preserve"> national programme on mental health, integrating specific needs of refugee populations, in collaboration with specialized organizations. </w:t>
            </w:r>
          </w:p>
          <w:p w14:paraId="1A6D78B7" w14:textId="77777777" w:rsidR="006D18DA" w:rsidRPr="003D16EB" w:rsidRDefault="006D18DA" w:rsidP="006D18DA">
            <w:pPr>
              <w:pBdr>
                <w:top w:val="nil"/>
                <w:left w:val="nil"/>
                <w:bottom w:val="nil"/>
                <w:right w:val="nil"/>
                <w:between w:val="nil"/>
                <w:bar w:val="nil"/>
              </w:pBdr>
              <w:spacing w:before="0" w:after="0"/>
              <w:rPr>
                <w:rFonts w:eastAsiaTheme="minorHAnsi" w:cs="Arial"/>
                <w:b/>
                <w:sz w:val="20"/>
                <w:szCs w:val="20"/>
                <w:lang w:eastAsia="en-US"/>
              </w:rPr>
            </w:pPr>
          </w:p>
          <w:p w14:paraId="7C80EA72" w14:textId="3B08FA75" w:rsidR="006D18DA" w:rsidRPr="003D16EB" w:rsidRDefault="00FD67D1" w:rsidP="006D18DA">
            <w:pPr>
              <w:pStyle w:val="Numberedtext"/>
              <w:numPr>
                <w:ilvl w:val="0"/>
                <w:numId w:val="0"/>
              </w:numPr>
              <w:pBdr>
                <w:top w:val="nil"/>
                <w:left w:val="nil"/>
                <w:bottom w:val="nil"/>
                <w:right w:val="nil"/>
                <w:between w:val="nil"/>
                <w:bar w:val="nil"/>
              </w:pBdr>
              <w:rPr>
                <w:rFonts w:cs="Arial"/>
                <w:szCs w:val="20"/>
              </w:rPr>
            </w:pPr>
            <w:r w:rsidRPr="003D16EB">
              <w:rPr>
                <w:rFonts w:cs="Arial"/>
                <w:b/>
                <w:szCs w:val="20"/>
              </w:rPr>
              <w:t>Education:</w:t>
            </w:r>
            <w:r w:rsidRPr="003D16EB">
              <w:rPr>
                <w:rFonts w:cs="Arial"/>
                <w:szCs w:val="20"/>
              </w:rPr>
              <w:t xml:space="preserve"> Support Ministry of Education national initiatives to tackle early drop-out of refugee children and reinforce linkages between school, non-formal education and vocational training (apprenticeships).</w:t>
            </w:r>
            <w:r w:rsidR="006D18DA" w:rsidRPr="003D16EB">
              <w:rPr>
                <w:rFonts w:cs="Arial"/>
                <w:szCs w:val="20"/>
              </w:rPr>
              <w:t xml:space="preserve"> The programme could have several areas of focus: </w:t>
            </w:r>
          </w:p>
          <w:p w14:paraId="4AB512FE" w14:textId="77777777" w:rsidR="006D18DA" w:rsidRPr="003D16EB" w:rsidRDefault="006D18DA" w:rsidP="00D70B59">
            <w:pPr>
              <w:pStyle w:val="Numberedtext"/>
              <w:numPr>
                <w:ilvl w:val="0"/>
                <w:numId w:val="21"/>
              </w:numPr>
              <w:pBdr>
                <w:top w:val="nil"/>
                <w:left w:val="nil"/>
                <w:bottom w:val="nil"/>
                <w:right w:val="nil"/>
                <w:between w:val="nil"/>
                <w:bar w:val="nil"/>
              </w:pBdr>
              <w:rPr>
                <w:rFonts w:cs="Arial"/>
                <w:szCs w:val="20"/>
              </w:rPr>
            </w:pPr>
            <w:r w:rsidRPr="003D16EB">
              <w:rPr>
                <w:rFonts w:cs="Arial"/>
                <w:szCs w:val="20"/>
              </w:rPr>
              <w:t xml:space="preserve">Set up a rapid response unit at FOO to engage families in mediation whenever a child drops out of school. </w:t>
            </w:r>
          </w:p>
          <w:p w14:paraId="2E750806" w14:textId="77777777" w:rsidR="006D18DA" w:rsidRPr="003D16EB" w:rsidRDefault="006D18DA" w:rsidP="00D70B59">
            <w:pPr>
              <w:pStyle w:val="Numberedtext"/>
              <w:numPr>
                <w:ilvl w:val="0"/>
                <w:numId w:val="21"/>
              </w:numPr>
              <w:pBdr>
                <w:top w:val="nil"/>
                <w:left w:val="nil"/>
                <w:bottom w:val="nil"/>
                <w:right w:val="nil"/>
                <w:between w:val="nil"/>
                <w:bar w:val="nil"/>
              </w:pBdr>
              <w:rPr>
                <w:rFonts w:cs="Arial"/>
                <w:szCs w:val="20"/>
              </w:rPr>
            </w:pPr>
            <w:r w:rsidRPr="003D16EB">
              <w:rPr>
                <w:rFonts w:cs="Arial"/>
                <w:szCs w:val="20"/>
              </w:rPr>
              <w:t xml:space="preserve">Increase the level of cash assistance for families when children reach secondary age, to prevent families encouraging or allowing their children to drop out of school. </w:t>
            </w:r>
          </w:p>
          <w:p w14:paraId="05E7F754" w14:textId="40313DE1" w:rsidR="00FD67D1" w:rsidRPr="003D16EB" w:rsidRDefault="006D18DA" w:rsidP="00D70B59">
            <w:pPr>
              <w:pStyle w:val="Numberedtext"/>
              <w:numPr>
                <w:ilvl w:val="0"/>
                <w:numId w:val="21"/>
              </w:numPr>
              <w:pBdr>
                <w:top w:val="nil"/>
                <w:left w:val="nil"/>
                <w:bottom w:val="nil"/>
                <w:right w:val="nil"/>
                <w:between w:val="nil"/>
                <w:bar w:val="nil"/>
              </w:pBdr>
              <w:rPr>
                <w:rFonts w:cs="Arial"/>
                <w:szCs w:val="20"/>
              </w:rPr>
            </w:pPr>
            <w:r w:rsidRPr="003D16EB">
              <w:rPr>
                <w:rFonts w:cs="Arial"/>
                <w:szCs w:val="20"/>
              </w:rPr>
              <w:t>Identify potential partners by mapping organizations involved in learning support, non-formal education and vocational training (apprenticeships).</w:t>
            </w:r>
          </w:p>
          <w:p w14:paraId="3C1FBCFA" w14:textId="111F8131" w:rsidR="00241F9F" w:rsidRPr="003D16EB" w:rsidRDefault="001F3DD4" w:rsidP="00D70B59">
            <w:pPr>
              <w:pStyle w:val="Numberedtext"/>
              <w:numPr>
                <w:ilvl w:val="0"/>
                <w:numId w:val="21"/>
              </w:numPr>
              <w:pBdr>
                <w:top w:val="nil"/>
                <w:left w:val="nil"/>
                <w:bottom w:val="nil"/>
                <w:right w:val="nil"/>
                <w:between w:val="nil"/>
                <w:bar w:val="nil"/>
              </w:pBdr>
              <w:rPr>
                <w:rFonts w:cs="Arial"/>
                <w:szCs w:val="20"/>
              </w:rPr>
            </w:pPr>
            <w:r w:rsidRPr="003D16EB">
              <w:rPr>
                <w:rFonts w:cs="Arial"/>
                <w:szCs w:val="20"/>
              </w:rPr>
              <w:t>Encourage refugee students to support and mentor refugee children in primary school, based on the Albert Einstein German Academic Refugee Initiative (DAFI) Programme model.</w:t>
            </w:r>
          </w:p>
          <w:p w14:paraId="27CA77BD" w14:textId="14F20200" w:rsidR="00C5559F" w:rsidRPr="003D16EB" w:rsidRDefault="00FD67D1" w:rsidP="002741BC">
            <w:pPr>
              <w:pStyle w:val="Numberedtext"/>
              <w:numPr>
                <w:ilvl w:val="0"/>
                <w:numId w:val="0"/>
              </w:numPr>
              <w:rPr>
                <w:rFonts w:cs="Arial"/>
                <w:szCs w:val="20"/>
              </w:rPr>
            </w:pPr>
            <w:r w:rsidRPr="003D16EB">
              <w:rPr>
                <w:rFonts w:cs="Arial"/>
                <w:b/>
                <w:szCs w:val="20"/>
              </w:rPr>
              <w:lastRenderedPageBreak/>
              <w:t>Cash assistance:</w:t>
            </w:r>
            <w:r w:rsidRPr="003D16EB">
              <w:rPr>
                <w:rFonts w:cs="Arial"/>
                <w:szCs w:val="20"/>
              </w:rPr>
              <w:t xml:space="preserve"> Strengthen the link between the targeted beneficiaries in the cash for basic needs programme with IGA creation opportunities and enhance the complementarity of services provided to these refugees to be able to reach self-reliance through taking into consideration their vulnerabilities</w:t>
            </w:r>
          </w:p>
        </w:tc>
      </w:tr>
      <w:tr w:rsidR="00140901" w:rsidRPr="003D16EB" w14:paraId="6C2817C1" w14:textId="77777777" w:rsidTr="00E667A1">
        <w:trPr>
          <w:trHeight w:val="527"/>
        </w:trPr>
        <w:tc>
          <w:tcPr>
            <w:tcW w:w="3133" w:type="dxa"/>
            <w:gridSpan w:val="2"/>
            <w:tcBorders>
              <w:top w:val="single" w:sz="4" w:space="0" w:color="auto"/>
            </w:tcBorders>
            <w:shd w:val="clear" w:color="auto" w:fill="F2F2F2" w:themeFill="background1" w:themeFillShade="F2"/>
            <w:vAlign w:val="center"/>
          </w:tcPr>
          <w:p w14:paraId="15081B57" w14:textId="77777777" w:rsidR="00140901" w:rsidRPr="003D16EB" w:rsidRDefault="00140901" w:rsidP="00140901">
            <w:pPr>
              <w:spacing w:before="60" w:after="200"/>
              <w:jc w:val="left"/>
              <w:rPr>
                <w:rFonts w:cs="Arial"/>
                <w:b/>
                <w:sz w:val="20"/>
                <w:szCs w:val="20"/>
              </w:rPr>
            </w:pPr>
            <w:r w:rsidRPr="003D16EB">
              <w:rPr>
                <w:rFonts w:cs="Arial"/>
                <w:b/>
                <w:sz w:val="20"/>
                <w:szCs w:val="20"/>
              </w:rPr>
              <w:lastRenderedPageBreak/>
              <w:t>Management response:</w:t>
            </w:r>
          </w:p>
        </w:tc>
        <w:tc>
          <w:tcPr>
            <w:tcW w:w="11096" w:type="dxa"/>
            <w:gridSpan w:val="5"/>
            <w:tcBorders>
              <w:top w:val="single" w:sz="4" w:space="0" w:color="auto"/>
            </w:tcBorders>
            <w:vAlign w:val="center"/>
          </w:tcPr>
          <w:p w14:paraId="730D9C0A" w14:textId="021FB013" w:rsidR="00140901" w:rsidRPr="003D16EB" w:rsidRDefault="007804AC" w:rsidP="6ADC4542">
            <w:pPr>
              <w:spacing w:before="60" w:after="200"/>
              <w:rPr>
                <w:rFonts w:cs="Arial"/>
                <w:sz w:val="20"/>
                <w:szCs w:val="20"/>
              </w:rPr>
            </w:pPr>
            <w:r w:rsidRPr="003D16EB">
              <w:rPr>
                <w:rFonts w:cs="Arial"/>
                <w:sz w:val="20"/>
                <w:szCs w:val="20"/>
              </w:rPr>
              <w:t xml:space="preserve">       </w:t>
            </w:r>
            <w:r w:rsidRPr="003D16EB">
              <w:rPr>
                <w:rFonts w:cs="Arial"/>
                <w:color w:val="365F91"/>
                <w:sz w:val="20"/>
                <w:szCs w:val="20"/>
              </w:rPr>
              <w:sym w:font="Wingdings" w:char="F0FA"/>
            </w:r>
            <w:r w:rsidR="00140901" w:rsidRPr="003D16EB">
              <w:rPr>
                <w:rFonts w:cs="Arial"/>
                <w:sz w:val="20"/>
                <w:szCs w:val="20"/>
              </w:rPr>
              <w:t xml:space="preserve"> Agree         </w:t>
            </w:r>
            <w:proofErr w:type="spellStart"/>
            <w:r w:rsidR="00EB7EC9" w:rsidRPr="003D16EB">
              <w:rPr>
                <w:rFonts w:cs="Arial"/>
                <w:color w:val="365F91"/>
                <w:sz w:val="20"/>
                <w:szCs w:val="20"/>
              </w:rPr>
              <w:t>X</w:t>
            </w:r>
            <w:r w:rsidR="00140901" w:rsidRPr="003D16EB">
              <w:rPr>
                <w:rFonts w:cs="Arial"/>
                <w:sz w:val="20"/>
                <w:szCs w:val="20"/>
              </w:rPr>
              <w:t>Partially</w:t>
            </w:r>
            <w:proofErr w:type="spellEnd"/>
            <w:r w:rsidR="00140901" w:rsidRPr="003D16EB">
              <w:rPr>
                <w:rFonts w:cs="Arial"/>
                <w:sz w:val="20"/>
                <w:szCs w:val="20"/>
              </w:rPr>
              <w:t xml:space="preserve"> agree        </w:t>
            </w:r>
            <w:r w:rsidR="00140901" w:rsidRPr="003D16EB">
              <w:rPr>
                <w:rFonts w:cs="Arial"/>
                <w:color w:val="365F91"/>
                <w:sz w:val="20"/>
                <w:szCs w:val="20"/>
              </w:rPr>
              <w:sym w:font="Wingdings" w:char="F0FA"/>
            </w:r>
            <w:r w:rsidR="00140901" w:rsidRPr="003D16EB">
              <w:rPr>
                <w:rFonts w:cs="Arial"/>
                <w:sz w:val="20"/>
                <w:szCs w:val="20"/>
              </w:rPr>
              <w:t xml:space="preserve"> Disagree</w:t>
            </w:r>
          </w:p>
        </w:tc>
      </w:tr>
      <w:tr w:rsidR="00140901" w:rsidRPr="003D16EB" w14:paraId="78FC9A32" w14:textId="77777777" w:rsidTr="00E667A1">
        <w:tc>
          <w:tcPr>
            <w:tcW w:w="3133" w:type="dxa"/>
            <w:gridSpan w:val="2"/>
            <w:tcBorders>
              <w:top w:val="single" w:sz="4" w:space="0" w:color="auto"/>
            </w:tcBorders>
            <w:shd w:val="clear" w:color="auto" w:fill="F2F2F2" w:themeFill="background1" w:themeFillShade="F2"/>
            <w:vAlign w:val="center"/>
          </w:tcPr>
          <w:p w14:paraId="59242526" w14:textId="77777777" w:rsidR="00140901" w:rsidRPr="003D16EB" w:rsidRDefault="00140901" w:rsidP="00140901">
            <w:pPr>
              <w:spacing w:before="100" w:beforeAutospacing="1" w:after="200"/>
              <w:contextualSpacing/>
              <w:jc w:val="left"/>
              <w:rPr>
                <w:rFonts w:cs="Arial"/>
                <w:b/>
                <w:sz w:val="20"/>
                <w:szCs w:val="20"/>
              </w:rPr>
            </w:pPr>
            <w:r w:rsidRPr="003D16EB">
              <w:rPr>
                <w:rFonts w:cs="Arial"/>
                <w:b/>
                <w:sz w:val="20"/>
                <w:szCs w:val="20"/>
              </w:rPr>
              <w:t>Reasons (if partially agree or disagree):</w:t>
            </w:r>
          </w:p>
        </w:tc>
        <w:tc>
          <w:tcPr>
            <w:tcW w:w="11096" w:type="dxa"/>
            <w:gridSpan w:val="5"/>
            <w:tcBorders>
              <w:top w:val="single" w:sz="4" w:space="0" w:color="auto"/>
            </w:tcBorders>
            <w:vAlign w:val="center"/>
          </w:tcPr>
          <w:p w14:paraId="068D7581" w14:textId="1E1BC458" w:rsidR="004C5B73" w:rsidRPr="003D16EB" w:rsidRDefault="00D91589">
            <w:pPr>
              <w:spacing w:before="100" w:beforeAutospacing="1" w:after="200"/>
              <w:contextualSpacing/>
              <w:rPr>
                <w:rFonts w:cs="Arial"/>
                <w:sz w:val="20"/>
                <w:szCs w:val="20"/>
              </w:rPr>
            </w:pPr>
            <w:r w:rsidRPr="003D16EB">
              <w:rPr>
                <w:rFonts w:cs="Arial"/>
                <w:sz w:val="20"/>
                <w:szCs w:val="20"/>
              </w:rPr>
              <w:t xml:space="preserve"> </w:t>
            </w:r>
          </w:p>
          <w:p w14:paraId="26D69E5C" w14:textId="629D7131" w:rsidR="008F2D3A" w:rsidRPr="003D16EB" w:rsidRDefault="008F2D3A" w:rsidP="00140901">
            <w:pPr>
              <w:spacing w:before="100" w:beforeAutospacing="1" w:after="200"/>
              <w:contextualSpacing/>
              <w:jc w:val="left"/>
              <w:rPr>
                <w:rFonts w:cs="Arial"/>
                <w:sz w:val="20"/>
                <w:szCs w:val="20"/>
              </w:rPr>
            </w:pPr>
            <w:r w:rsidRPr="003D16EB">
              <w:rPr>
                <w:rFonts w:cs="Arial"/>
                <w:sz w:val="20"/>
                <w:szCs w:val="20"/>
              </w:rPr>
              <w:t xml:space="preserve">Rather than recommended conception of a new approach, </w:t>
            </w:r>
            <w:r w:rsidR="00A0750B" w:rsidRPr="003D16EB">
              <w:rPr>
                <w:rFonts w:cs="Arial"/>
                <w:sz w:val="20"/>
                <w:szCs w:val="20"/>
              </w:rPr>
              <w:t xml:space="preserve">as evoked by the recommendation, UNHCR will enhance the implementation of UNHCR primary health care provision of services together with the government and the partner in order to reinforce access to and capacities of primary health centres throughout the country. </w:t>
            </w:r>
          </w:p>
          <w:p w14:paraId="40AC45BE" w14:textId="2BFC6F7A" w:rsidR="00EB7EC9" w:rsidRPr="003D16EB" w:rsidRDefault="00EB7EC9" w:rsidP="00140901">
            <w:pPr>
              <w:spacing w:before="100" w:beforeAutospacing="1" w:after="200"/>
              <w:contextualSpacing/>
              <w:jc w:val="left"/>
              <w:rPr>
                <w:rFonts w:cs="Arial"/>
                <w:sz w:val="20"/>
                <w:szCs w:val="20"/>
              </w:rPr>
            </w:pPr>
          </w:p>
          <w:p w14:paraId="5C9E265F" w14:textId="3A32EB9F" w:rsidR="00B8748C" w:rsidRPr="003D16EB" w:rsidRDefault="00EB7EC9" w:rsidP="00140901">
            <w:pPr>
              <w:spacing w:before="100" w:beforeAutospacing="1" w:after="200"/>
              <w:contextualSpacing/>
              <w:jc w:val="left"/>
              <w:rPr>
                <w:rFonts w:cs="Arial"/>
                <w:sz w:val="20"/>
                <w:szCs w:val="20"/>
              </w:rPr>
            </w:pPr>
            <w:r w:rsidRPr="003D16EB">
              <w:rPr>
                <w:rFonts w:cs="Arial"/>
                <w:sz w:val="20"/>
                <w:szCs w:val="20"/>
              </w:rPr>
              <w:t xml:space="preserve">Concerning the creation of a rapid response unit at FOO, considering that the child drops-out cases happen in each and every region for different reasons including deep-rooted causes (culture, tradition, religion etc.) as well as that the regional presence of the FOO is minimally staffed, this recommendation is neither feasible nor effective. </w:t>
            </w:r>
            <w:r w:rsidR="00094D68" w:rsidRPr="003D16EB">
              <w:rPr>
                <w:rFonts w:cs="Arial"/>
                <w:sz w:val="20"/>
                <w:szCs w:val="20"/>
              </w:rPr>
              <w:t xml:space="preserve">The strategy focuses rather on continuing to reinforce FOO’s sensitisation activities for refugee parents on the importance of the education of their children. </w:t>
            </w:r>
          </w:p>
          <w:p w14:paraId="524A2FAC" w14:textId="77777777" w:rsidR="00D91589" w:rsidRPr="003D16EB" w:rsidRDefault="00D91589" w:rsidP="00140901">
            <w:pPr>
              <w:spacing w:before="100" w:beforeAutospacing="1" w:after="200"/>
              <w:contextualSpacing/>
              <w:jc w:val="left"/>
              <w:rPr>
                <w:rFonts w:cs="Arial"/>
                <w:sz w:val="20"/>
                <w:szCs w:val="20"/>
              </w:rPr>
            </w:pPr>
          </w:p>
          <w:p w14:paraId="5AB1FB25" w14:textId="7E4904CD" w:rsidR="00D91589" w:rsidRPr="003D16EB" w:rsidRDefault="00D91589" w:rsidP="00140901">
            <w:pPr>
              <w:spacing w:before="100" w:beforeAutospacing="1" w:after="200"/>
              <w:contextualSpacing/>
              <w:jc w:val="left"/>
              <w:rPr>
                <w:rFonts w:cs="Arial"/>
                <w:sz w:val="20"/>
                <w:szCs w:val="20"/>
              </w:rPr>
            </w:pPr>
          </w:p>
        </w:tc>
      </w:tr>
      <w:tr w:rsidR="00140901" w:rsidRPr="003D16EB" w14:paraId="22DC00E6" w14:textId="77777777" w:rsidTr="00E667A1">
        <w:tc>
          <w:tcPr>
            <w:tcW w:w="3133" w:type="dxa"/>
            <w:gridSpan w:val="2"/>
            <w:tcBorders>
              <w:top w:val="single" w:sz="4" w:space="0" w:color="auto"/>
            </w:tcBorders>
            <w:shd w:val="clear" w:color="auto" w:fill="F2F2F2" w:themeFill="background1" w:themeFillShade="F2"/>
            <w:vAlign w:val="center"/>
          </w:tcPr>
          <w:p w14:paraId="0DB4759D" w14:textId="77777777" w:rsidR="00140901" w:rsidRPr="003D16EB" w:rsidRDefault="00140901" w:rsidP="00140901">
            <w:pPr>
              <w:spacing w:before="100" w:beforeAutospacing="1" w:after="200"/>
              <w:contextualSpacing/>
              <w:jc w:val="left"/>
              <w:rPr>
                <w:rFonts w:cs="Arial"/>
                <w:b/>
                <w:sz w:val="20"/>
                <w:szCs w:val="20"/>
              </w:rPr>
            </w:pPr>
            <w:r w:rsidRPr="003D16EB">
              <w:rPr>
                <w:rFonts w:cs="Arial"/>
                <w:b/>
                <w:sz w:val="20"/>
                <w:szCs w:val="20"/>
              </w:rPr>
              <w:t>Unit or function responsible:</w:t>
            </w:r>
          </w:p>
        </w:tc>
        <w:tc>
          <w:tcPr>
            <w:tcW w:w="11096" w:type="dxa"/>
            <w:gridSpan w:val="5"/>
            <w:tcBorders>
              <w:top w:val="single" w:sz="4" w:space="0" w:color="auto"/>
            </w:tcBorders>
            <w:vAlign w:val="center"/>
          </w:tcPr>
          <w:p w14:paraId="5F10CED7" w14:textId="7012B36F" w:rsidR="00140901" w:rsidRPr="003D16EB" w:rsidRDefault="00BB4E76" w:rsidP="00140901">
            <w:pPr>
              <w:spacing w:before="100" w:beforeAutospacing="1" w:after="200"/>
              <w:contextualSpacing/>
              <w:jc w:val="left"/>
              <w:rPr>
                <w:rFonts w:cs="Arial"/>
                <w:sz w:val="20"/>
                <w:szCs w:val="20"/>
              </w:rPr>
            </w:pPr>
            <w:r w:rsidRPr="00183CC6">
              <w:rPr>
                <w:rFonts w:cs="Arial"/>
                <w:sz w:val="20"/>
                <w:szCs w:val="20"/>
              </w:rPr>
              <w:t>DRS</w:t>
            </w:r>
            <w:r w:rsidR="000A05DE" w:rsidRPr="00183CC6">
              <w:rPr>
                <w:rFonts w:cs="Arial"/>
                <w:sz w:val="20"/>
                <w:szCs w:val="20"/>
              </w:rPr>
              <w:t>, Country Rep</w:t>
            </w:r>
            <w:r w:rsidR="001149BE" w:rsidRPr="00183CC6">
              <w:rPr>
                <w:rFonts w:cs="Arial"/>
                <w:sz w:val="20"/>
                <w:szCs w:val="20"/>
              </w:rPr>
              <w:t xml:space="preserve">, </w:t>
            </w:r>
            <w:r w:rsidR="002671F6" w:rsidRPr="00183CC6">
              <w:rPr>
                <w:rFonts w:cs="Arial"/>
                <w:sz w:val="20"/>
                <w:szCs w:val="20"/>
              </w:rPr>
              <w:t>MENA</w:t>
            </w:r>
            <w:r w:rsidR="000947E0" w:rsidRPr="00183CC6">
              <w:rPr>
                <w:rFonts w:cs="Arial"/>
                <w:sz w:val="20"/>
                <w:szCs w:val="20"/>
              </w:rPr>
              <w:t xml:space="preserve"> Bureau</w:t>
            </w:r>
          </w:p>
        </w:tc>
      </w:tr>
      <w:tr w:rsidR="00E667A1" w:rsidRPr="003D16EB" w14:paraId="3911E2B8" w14:textId="77777777" w:rsidTr="00E667A1">
        <w:tc>
          <w:tcPr>
            <w:tcW w:w="3133" w:type="dxa"/>
            <w:gridSpan w:val="2"/>
            <w:vMerge w:val="restart"/>
            <w:shd w:val="clear" w:color="auto" w:fill="F2F2F2" w:themeFill="background1" w:themeFillShade="F2"/>
            <w:vAlign w:val="center"/>
          </w:tcPr>
          <w:p w14:paraId="6D1B3585" w14:textId="77777777" w:rsidR="00140901" w:rsidRPr="003D16EB" w:rsidRDefault="00140901" w:rsidP="00140901">
            <w:pPr>
              <w:spacing w:before="100" w:beforeAutospacing="1" w:after="200"/>
              <w:contextualSpacing/>
              <w:jc w:val="left"/>
              <w:rPr>
                <w:rFonts w:cs="Arial"/>
                <w:b/>
                <w:sz w:val="20"/>
                <w:szCs w:val="20"/>
              </w:rPr>
            </w:pPr>
            <w:r w:rsidRPr="003D16EB">
              <w:rPr>
                <w:rFonts w:cs="Arial"/>
                <w:b/>
                <w:sz w:val="20"/>
                <w:szCs w:val="20"/>
              </w:rPr>
              <w:t xml:space="preserve">Top line planned actions </w:t>
            </w:r>
          </w:p>
        </w:tc>
        <w:tc>
          <w:tcPr>
            <w:tcW w:w="1682" w:type="dxa"/>
            <w:vMerge w:val="restart"/>
            <w:shd w:val="clear" w:color="auto" w:fill="F2F2F2" w:themeFill="background1" w:themeFillShade="F2"/>
            <w:vAlign w:val="center"/>
          </w:tcPr>
          <w:p w14:paraId="47E11179"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By whom</w:t>
            </w:r>
          </w:p>
        </w:tc>
        <w:tc>
          <w:tcPr>
            <w:tcW w:w="5091" w:type="dxa"/>
            <w:vMerge w:val="restart"/>
            <w:shd w:val="clear" w:color="auto" w:fill="F2F2F2" w:themeFill="background1" w:themeFillShade="F2"/>
            <w:vAlign w:val="center"/>
          </w:tcPr>
          <w:p w14:paraId="20682700" w14:textId="693C8461"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Comments</w:t>
            </w:r>
          </w:p>
        </w:tc>
        <w:tc>
          <w:tcPr>
            <w:tcW w:w="1337" w:type="dxa"/>
            <w:vMerge w:val="restart"/>
            <w:shd w:val="clear" w:color="auto" w:fill="F2F2F2" w:themeFill="background1" w:themeFillShade="F2"/>
            <w:vAlign w:val="center"/>
          </w:tcPr>
          <w:p w14:paraId="56ACEEE2"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Expected completion date</w:t>
            </w:r>
          </w:p>
        </w:tc>
        <w:tc>
          <w:tcPr>
            <w:tcW w:w="2986" w:type="dxa"/>
            <w:gridSpan w:val="2"/>
            <w:shd w:val="clear" w:color="auto" w:fill="F2F2F2" w:themeFill="background1" w:themeFillShade="F2"/>
            <w:vAlign w:val="center"/>
          </w:tcPr>
          <w:p w14:paraId="435543AB"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 xml:space="preserve">Progress </w:t>
            </w:r>
          </w:p>
        </w:tc>
      </w:tr>
      <w:tr w:rsidR="00E667A1" w:rsidRPr="003D16EB" w14:paraId="73A70119" w14:textId="77777777" w:rsidTr="00E667A1">
        <w:tc>
          <w:tcPr>
            <w:tcW w:w="3133" w:type="dxa"/>
            <w:gridSpan w:val="2"/>
            <w:vMerge/>
            <w:vAlign w:val="center"/>
          </w:tcPr>
          <w:p w14:paraId="7E338063" w14:textId="77777777" w:rsidR="00140901" w:rsidRPr="003D16EB" w:rsidRDefault="00140901" w:rsidP="00140901">
            <w:pPr>
              <w:spacing w:before="100" w:beforeAutospacing="1" w:after="200"/>
              <w:contextualSpacing/>
              <w:jc w:val="left"/>
              <w:rPr>
                <w:rFonts w:cs="Arial"/>
                <w:b/>
                <w:sz w:val="20"/>
                <w:szCs w:val="20"/>
              </w:rPr>
            </w:pPr>
          </w:p>
        </w:tc>
        <w:tc>
          <w:tcPr>
            <w:tcW w:w="1682" w:type="dxa"/>
            <w:vMerge/>
            <w:vAlign w:val="center"/>
          </w:tcPr>
          <w:p w14:paraId="18D1441D" w14:textId="77777777" w:rsidR="00140901" w:rsidRPr="003D16EB" w:rsidRDefault="00140901" w:rsidP="00140901">
            <w:pPr>
              <w:spacing w:before="100" w:beforeAutospacing="1" w:after="200"/>
              <w:contextualSpacing/>
              <w:jc w:val="center"/>
              <w:rPr>
                <w:rFonts w:cs="Arial"/>
                <w:b/>
                <w:sz w:val="20"/>
                <w:szCs w:val="20"/>
              </w:rPr>
            </w:pPr>
          </w:p>
        </w:tc>
        <w:tc>
          <w:tcPr>
            <w:tcW w:w="5091" w:type="dxa"/>
            <w:vMerge/>
            <w:vAlign w:val="center"/>
          </w:tcPr>
          <w:p w14:paraId="2F2EC09D" w14:textId="77777777" w:rsidR="00140901" w:rsidRPr="003D16EB" w:rsidRDefault="00140901" w:rsidP="00140901">
            <w:pPr>
              <w:spacing w:before="100" w:beforeAutospacing="1" w:after="200"/>
              <w:contextualSpacing/>
              <w:jc w:val="center"/>
              <w:rPr>
                <w:rFonts w:cs="Arial"/>
                <w:b/>
                <w:sz w:val="20"/>
                <w:szCs w:val="20"/>
              </w:rPr>
            </w:pPr>
          </w:p>
        </w:tc>
        <w:tc>
          <w:tcPr>
            <w:tcW w:w="1337" w:type="dxa"/>
            <w:vMerge/>
            <w:vAlign w:val="center"/>
          </w:tcPr>
          <w:p w14:paraId="2FA003BA" w14:textId="77777777" w:rsidR="00140901" w:rsidRPr="003D16EB" w:rsidRDefault="00140901" w:rsidP="00140901">
            <w:pPr>
              <w:spacing w:before="100" w:beforeAutospacing="1" w:after="200"/>
              <w:contextualSpacing/>
              <w:jc w:val="center"/>
              <w:rPr>
                <w:rFonts w:cs="Arial"/>
                <w:b/>
                <w:sz w:val="20"/>
                <w:szCs w:val="20"/>
              </w:rPr>
            </w:pPr>
          </w:p>
        </w:tc>
        <w:tc>
          <w:tcPr>
            <w:tcW w:w="1359" w:type="dxa"/>
            <w:shd w:val="clear" w:color="auto" w:fill="F2F2F2" w:themeFill="background1" w:themeFillShade="F2"/>
            <w:vAlign w:val="center"/>
          </w:tcPr>
          <w:p w14:paraId="28BBD55B"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Status</w:t>
            </w:r>
          </w:p>
        </w:tc>
        <w:tc>
          <w:tcPr>
            <w:tcW w:w="1627" w:type="dxa"/>
            <w:shd w:val="clear" w:color="auto" w:fill="F2F2F2" w:themeFill="background1" w:themeFillShade="F2"/>
            <w:vAlign w:val="center"/>
          </w:tcPr>
          <w:p w14:paraId="48F4D548"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Comments</w:t>
            </w:r>
          </w:p>
        </w:tc>
      </w:tr>
      <w:tr w:rsidR="00094D68" w:rsidRPr="003D16EB" w14:paraId="3A8A33D2" w14:textId="77777777" w:rsidTr="00094D68">
        <w:trPr>
          <w:trHeight w:val="1374"/>
        </w:trPr>
        <w:tc>
          <w:tcPr>
            <w:tcW w:w="515" w:type="dxa"/>
            <w:vMerge w:val="restart"/>
          </w:tcPr>
          <w:p w14:paraId="3A21017F" w14:textId="77777777" w:rsidR="00094D68" w:rsidRPr="003D16EB" w:rsidRDefault="00094D68" w:rsidP="00140901">
            <w:pPr>
              <w:spacing w:before="100" w:beforeAutospacing="1" w:after="200"/>
              <w:contextualSpacing/>
              <w:rPr>
                <w:rFonts w:cs="Arial"/>
                <w:sz w:val="20"/>
                <w:szCs w:val="20"/>
              </w:rPr>
            </w:pPr>
          </w:p>
          <w:p w14:paraId="68E20308" w14:textId="32351986" w:rsidR="00094D68" w:rsidRPr="003D16EB" w:rsidRDefault="00094D68" w:rsidP="00140901">
            <w:pPr>
              <w:spacing w:before="100" w:beforeAutospacing="1" w:after="200"/>
              <w:contextualSpacing/>
              <w:rPr>
                <w:rFonts w:cs="Arial"/>
                <w:sz w:val="20"/>
                <w:szCs w:val="20"/>
              </w:rPr>
            </w:pPr>
          </w:p>
        </w:tc>
        <w:tc>
          <w:tcPr>
            <w:tcW w:w="2618" w:type="dxa"/>
            <w:vAlign w:val="center"/>
          </w:tcPr>
          <w:p w14:paraId="6E5E3400" w14:textId="4CF98E93" w:rsidR="00597FC8" w:rsidRPr="003D16EB" w:rsidRDefault="000B7FF9" w:rsidP="00E606F1">
            <w:pPr>
              <w:spacing w:before="100" w:beforeAutospacing="1" w:after="200"/>
              <w:contextualSpacing/>
              <w:rPr>
                <w:rFonts w:cs="Arial"/>
                <w:sz w:val="20"/>
                <w:szCs w:val="20"/>
              </w:rPr>
            </w:pPr>
            <w:r w:rsidRPr="003D16EB">
              <w:rPr>
                <w:rFonts w:cs="Arial"/>
                <w:sz w:val="20"/>
                <w:szCs w:val="20"/>
              </w:rPr>
              <w:t>E</w:t>
            </w:r>
            <w:r w:rsidR="002D3927" w:rsidRPr="003D16EB">
              <w:rPr>
                <w:rFonts w:cs="Arial"/>
                <w:sz w:val="20"/>
                <w:szCs w:val="20"/>
              </w:rPr>
              <w:t>nsure i</w:t>
            </w:r>
            <w:r w:rsidR="00597FC8" w:rsidRPr="003D16EB">
              <w:rPr>
                <w:rFonts w:cs="Arial"/>
                <w:sz w:val="20"/>
                <w:szCs w:val="20"/>
              </w:rPr>
              <w:t xml:space="preserve">ntegration of refugees into national health strategy </w:t>
            </w:r>
            <w:r w:rsidR="00A00BC9" w:rsidRPr="003D16EB">
              <w:rPr>
                <w:rFonts w:cs="Arial"/>
                <w:sz w:val="20"/>
                <w:szCs w:val="20"/>
              </w:rPr>
              <w:t>through</w:t>
            </w:r>
            <w:r w:rsidRPr="003D16EB">
              <w:rPr>
                <w:rFonts w:cs="Arial"/>
                <w:sz w:val="20"/>
                <w:szCs w:val="20"/>
              </w:rPr>
              <w:t xml:space="preserve"> strengthen</w:t>
            </w:r>
            <w:r w:rsidR="00A00BC9" w:rsidRPr="003D16EB">
              <w:rPr>
                <w:rFonts w:cs="Arial"/>
                <w:sz w:val="20"/>
                <w:szCs w:val="20"/>
              </w:rPr>
              <w:t>ing</w:t>
            </w:r>
            <w:r w:rsidRPr="003D16EB">
              <w:rPr>
                <w:rFonts w:cs="Arial"/>
                <w:sz w:val="20"/>
                <w:szCs w:val="20"/>
              </w:rPr>
              <w:t xml:space="preserve"> relation with the Ministry of Health </w:t>
            </w:r>
          </w:p>
          <w:p w14:paraId="419B39ED" w14:textId="5DA84214" w:rsidR="00094D68" w:rsidRPr="003D16EB" w:rsidRDefault="00094D68" w:rsidP="00597FC8">
            <w:pPr>
              <w:spacing w:before="100" w:beforeAutospacing="1" w:after="200"/>
              <w:contextualSpacing/>
              <w:rPr>
                <w:rFonts w:cs="Arial"/>
                <w:sz w:val="20"/>
                <w:szCs w:val="20"/>
              </w:rPr>
            </w:pPr>
          </w:p>
        </w:tc>
        <w:tc>
          <w:tcPr>
            <w:tcW w:w="1682" w:type="dxa"/>
            <w:shd w:val="clear" w:color="auto" w:fill="auto"/>
            <w:vAlign w:val="center"/>
          </w:tcPr>
          <w:p w14:paraId="7B0A01C6" w14:textId="79E02CB0" w:rsidR="00094D68" w:rsidRPr="003D16EB" w:rsidRDefault="00390856" w:rsidP="007804AC">
            <w:pPr>
              <w:spacing w:before="100" w:beforeAutospacing="1" w:after="200"/>
              <w:contextualSpacing/>
              <w:jc w:val="center"/>
              <w:rPr>
                <w:rFonts w:cs="Arial"/>
                <w:sz w:val="20"/>
                <w:szCs w:val="20"/>
              </w:rPr>
            </w:pPr>
            <w:r>
              <w:rPr>
                <w:rFonts w:cs="Arial"/>
                <w:sz w:val="20"/>
                <w:szCs w:val="20"/>
              </w:rPr>
              <w:t>UNHCR</w:t>
            </w:r>
          </w:p>
        </w:tc>
        <w:tc>
          <w:tcPr>
            <w:tcW w:w="5091" w:type="dxa"/>
            <w:shd w:val="clear" w:color="auto" w:fill="auto"/>
            <w:vAlign w:val="center"/>
          </w:tcPr>
          <w:p w14:paraId="366BB1CB" w14:textId="77777777" w:rsidR="00597FC8" w:rsidRPr="003D16EB" w:rsidRDefault="00597FC8" w:rsidP="00597FC8">
            <w:pPr>
              <w:spacing w:before="100" w:beforeAutospacing="1" w:after="200"/>
              <w:contextualSpacing/>
              <w:rPr>
                <w:rFonts w:cs="Arial"/>
                <w:sz w:val="20"/>
                <w:szCs w:val="20"/>
              </w:rPr>
            </w:pPr>
          </w:p>
          <w:p w14:paraId="2EF8B153" w14:textId="2283F882" w:rsidR="00597FC8" w:rsidRPr="003D16EB" w:rsidRDefault="002D3927" w:rsidP="00597FC8">
            <w:pPr>
              <w:spacing w:before="100" w:beforeAutospacing="1" w:after="200"/>
              <w:contextualSpacing/>
              <w:rPr>
                <w:rFonts w:cs="Arial"/>
                <w:sz w:val="20"/>
                <w:szCs w:val="20"/>
              </w:rPr>
            </w:pPr>
            <w:r w:rsidRPr="003D16EB">
              <w:rPr>
                <w:rFonts w:cs="Arial"/>
                <w:sz w:val="20"/>
                <w:szCs w:val="20"/>
              </w:rPr>
              <w:t xml:space="preserve">UNHCR will </w:t>
            </w:r>
            <w:r w:rsidR="00597FC8" w:rsidRPr="003D16EB">
              <w:rPr>
                <w:rFonts w:cs="Arial"/>
                <w:sz w:val="20"/>
                <w:szCs w:val="20"/>
              </w:rPr>
              <w:t>organise</w:t>
            </w:r>
            <w:r w:rsidR="000B7FF9" w:rsidRPr="003D16EB">
              <w:rPr>
                <w:rFonts w:cs="Arial"/>
                <w:sz w:val="20"/>
                <w:szCs w:val="20"/>
              </w:rPr>
              <w:t xml:space="preserve"> </w:t>
            </w:r>
            <w:r w:rsidR="00B8748C" w:rsidRPr="003D16EB">
              <w:rPr>
                <w:rFonts w:cs="Arial"/>
                <w:sz w:val="20"/>
                <w:szCs w:val="20"/>
              </w:rPr>
              <w:t>a series of working sessions with</w:t>
            </w:r>
            <w:r w:rsidR="00D35795">
              <w:rPr>
                <w:rFonts w:cs="Arial"/>
                <w:sz w:val="20"/>
                <w:szCs w:val="20"/>
              </w:rPr>
              <w:t xml:space="preserve"> </w:t>
            </w:r>
            <w:r w:rsidR="00597FC8" w:rsidRPr="003D16EB">
              <w:rPr>
                <w:rFonts w:cs="Arial"/>
                <w:sz w:val="20"/>
                <w:szCs w:val="20"/>
              </w:rPr>
              <w:t xml:space="preserve">Ministry of Health personnel in order to advocate full integration of refugees into the National Strategy 2019-2025 on health and migration so that refugees will receive full public health services equivalent to nationals. </w:t>
            </w:r>
          </w:p>
          <w:p w14:paraId="3C8D7DF3" w14:textId="77777777" w:rsidR="00597FC8" w:rsidRPr="003D16EB" w:rsidRDefault="00597FC8" w:rsidP="00597FC8">
            <w:pPr>
              <w:spacing w:before="100" w:beforeAutospacing="1" w:after="200"/>
              <w:contextualSpacing/>
              <w:rPr>
                <w:rFonts w:cs="Arial"/>
                <w:sz w:val="20"/>
                <w:szCs w:val="20"/>
              </w:rPr>
            </w:pPr>
          </w:p>
          <w:p w14:paraId="49F3107A" w14:textId="4E8B33FE" w:rsidR="00094D68" w:rsidRPr="003D16EB" w:rsidRDefault="00094D68" w:rsidP="00597FC8">
            <w:pPr>
              <w:spacing w:before="100" w:beforeAutospacing="1" w:after="200"/>
              <w:contextualSpacing/>
              <w:rPr>
                <w:rStyle w:val="Strong"/>
                <w:rFonts w:cs="Arial"/>
                <w:b w:val="0"/>
                <w:bCs w:val="0"/>
                <w:sz w:val="20"/>
                <w:szCs w:val="20"/>
              </w:rPr>
            </w:pPr>
          </w:p>
        </w:tc>
        <w:tc>
          <w:tcPr>
            <w:tcW w:w="1337" w:type="dxa"/>
            <w:vAlign w:val="center"/>
          </w:tcPr>
          <w:p w14:paraId="0CCBE26E" w14:textId="53508E9F" w:rsidR="00094D68" w:rsidRPr="003D16EB" w:rsidRDefault="00597FC8" w:rsidP="00140901">
            <w:pPr>
              <w:spacing w:before="100" w:beforeAutospacing="1" w:after="200"/>
              <w:contextualSpacing/>
              <w:jc w:val="center"/>
              <w:rPr>
                <w:rFonts w:cs="Arial"/>
                <w:sz w:val="20"/>
                <w:szCs w:val="20"/>
              </w:rPr>
            </w:pPr>
            <w:r w:rsidRPr="003D16EB">
              <w:rPr>
                <w:rFonts w:cs="Arial"/>
                <w:sz w:val="20"/>
                <w:szCs w:val="20"/>
              </w:rPr>
              <w:t>31 Dec 2020</w:t>
            </w:r>
          </w:p>
        </w:tc>
        <w:tc>
          <w:tcPr>
            <w:tcW w:w="1359" w:type="dxa"/>
            <w:shd w:val="clear" w:color="auto" w:fill="auto"/>
            <w:vAlign w:val="center"/>
          </w:tcPr>
          <w:p w14:paraId="04BA3BBB" w14:textId="4E1DAE5F" w:rsidR="00094D68" w:rsidRPr="003D16EB" w:rsidRDefault="00597FC8" w:rsidP="00140901">
            <w:pPr>
              <w:spacing w:before="100" w:beforeAutospacing="1" w:after="200"/>
              <w:contextualSpacing/>
              <w:jc w:val="center"/>
              <w:rPr>
                <w:rFonts w:cs="Arial"/>
                <w:sz w:val="20"/>
                <w:szCs w:val="20"/>
              </w:rPr>
            </w:pPr>
            <w:r w:rsidRPr="003D16EB">
              <w:rPr>
                <w:rFonts w:cs="Arial"/>
                <w:sz w:val="20"/>
                <w:szCs w:val="20"/>
              </w:rPr>
              <w:t xml:space="preserve">Planning </w:t>
            </w:r>
          </w:p>
        </w:tc>
        <w:tc>
          <w:tcPr>
            <w:tcW w:w="1627" w:type="dxa"/>
            <w:shd w:val="clear" w:color="auto" w:fill="auto"/>
            <w:vAlign w:val="center"/>
          </w:tcPr>
          <w:p w14:paraId="77921706" w14:textId="77777777" w:rsidR="00094D68" w:rsidRPr="003D16EB" w:rsidRDefault="00094D68" w:rsidP="00140901">
            <w:pPr>
              <w:spacing w:before="100" w:beforeAutospacing="1" w:after="200"/>
              <w:contextualSpacing/>
              <w:jc w:val="center"/>
              <w:rPr>
                <w:rFonts w:cs="Arial"/>
                <w:sz w:val="20"/>
                <w:szCs w:val="20"/>
              </w:rPr>
            </w:pPr>
          </w:p>
        </w:tc>
      </w:tr>
      <w:tr w:rsidR="00094D68" w:rsidRPr="003D16EB" w14:paraId="1A7D1EC7" w14:textId="77777777" w:rsidTr="00E667A1">
        <w:trPr>
          <w:trHeight w:val="907"/>
        </w:trPr>
        <w:tc>
          <w:tcPr>
            <w:tcW w:w="515" w:type="dxa"/>
            <w:vMerge/>
          </w:tcPr>
          <w:p w14:paraId="3A126518" w14:textId="77777777" w:rsidR="00094D68" w:rsidRPr="003D16EB" w:rsidRDefault="00094D68" w:rsidP="00140901">
            <w:pPr>
              <w:spacing w:before="100" w:beforeAutospacing="1" w:after="200"/>
              <w:contextualSpacing/>
              <w:rPr>
                <w:rFonts w:cs="Arial"/>
                <w:sz w:val="20"/>
                <w:szCs w:val="20"/>
              </w:rPr>
            </w:pPr>
          </w:p>
        </w:tc>
        <w:tc>
          <w:tcPr>
            <w:tcW w:w="2618" w:type="dxa"/>
            <w:vAlign w:val="center"/>
          </w:tcPr>
          <w:p w14:paraId="6EBD24E7" w14:textId="084A2925" w:rsidR="00094D68" w:rsidRPr="003D16EB" w:rsidRDefault="002D3927" w:rsidP="00B8748C">
            <w:pPr>
              <w:spacing w:before="100" w:beforeAutospacing="1" w:after="200"/>
              <w:contextualSpacing/>
              <w:rPr>
                <w:rFonts w:cs="Arial"/>
                <w:sz w:val="20"/>
                <w:szCs w:val="20"/>
              </w:rPr>
            </w:pPr>
            <w:r w:rsidRPr="003D16EB">
              <w:rPr>
                <w:rFonts w:cs="Arial"/>
                <w:sz w:val="20"/>
                <w:szCs w:val="20"/>
              </w:rPr>
              <w:t xml:space="preserve">Define strategy on mental health </w:t>
            </w:r>
            <w:r w:rsidR="000B7FF9" w:rsidRPr="003D16EB">
              <w:rPr>
                <w:rFonts w:cs="Arial"/>
                <w:sz w:val="20"/>
                <w:szCs w:val="20"/>
              </w:rPr>
              <w:t>with</w:t>
            </w:r>
            <w:r w:rsidR="00597FC8" w:rsidRPr="003D16EB">
              <w:rPr>
                <w:rFonts w:cs="Arial"/>
                <w:sz w:val="20"/>
                <w:szCs w:val="20"/>
              </w:rPr>
              <w:t xml:space="preserve"> </w:t>
            </w:r>
            <w:r w:rsidR="00042FF7" w:rsidRPr="003D16EB">
              <w:rPr>
                <w:rFonts w:cs="Arial"/>
                <w:sz w:val="20"/>
                <w:szCs w:val="20"/>
              </w:rPr>
              <w:t xml:space="preserve">the </w:t>
            </w:r>
            <w:r w:rsidR="00597FC8" w:rsidRPr="003D16EB">
              <w:rPr>
                <w:rFonts w:cs="Arial"/>
                <w:sz w:val="20"/>
                <w:szCs w:val="20"/>
              </w:rPr>
              <w:t>author</w:t>
            </w:r>
            <w:r w:rsidR="00042FF7" w:rsidRPr="003D16EB">
              <w:rPr>
                <w:rFonts w:cs="Arial"/>
                <w:sz w:val="20"/>
                <w:szCs w:val="20"/>
              </w:rPr>
              <w:t xml:space="preserve">ities, </w:t>
            </w:r>
            <w:r w:rsidR="00597FC8" w:rsidRPr="003D16EB">
              <w:rPr>
                <w:rFonts w:cs="Arial"/>
                <w:sz w:val="20"/>
                <w:szCs w:val="20"/>
              </w:rPr>
              <w:t xml:space="preserve">PWG members </w:t>
            </w:r>
            <w:r w:rsidR="00042FF7" w:rsidRPr="003D16EB">
              <w:rPr>
                <w:rFonts w:cs="Arial"/>
                <w:sz w:val="20"/>
                <w:szCs w:val="20"/>
              </w:rPr>
              <w:t xml:space="preserve">and others concerned </w:t>
            </w:r>
          </w:p>
        </w:tc>
        <w:tc>
          <w:tcPr>
            <w:tcW w:w="1682" w:type="dxa"/>
            <w:shd w:val="clear" w:color="auto" w:fill="auto"/>
            <w:vAlign w:val="center"/>
          </w:tcPr>
          <w:p w14:paraId="693DB44A" w14:textId="69FCCE51" w:rsidR="00094D68" w:rsidRPr="003D16EB" w:rsidRDefault="00390856" w:rsidP="007804AC">
            <w:pPr>
              <w:spacing w:before="100" w:beforeAutospacing="1" w:after="200"/>
              <w:contextualSpacing/>
              <w:jc w:val="center"/>
              <w:rPr>
                <w:rFonts w:cs="Arial"/>
                <w:sz w:val="20"/>
                <w:szCs w:val="20"/>
              </w:rPr>
            </w:pPr>
            <w:r>
              <w:rPr>
                <w:rFonts w:cs="Arial"/>
                <w:sz w:val="20"/>
                <w:szCs w:val="20"/>
              </w:rPr>
              <w:t>UNHCR</w:t>
            </w:r>
          </w:p>
        </w:tc>
        <w:tc>
          <w:tcPr>
            <w:tcW w:w="5091" w:type="dxa"/>
            <w:shd w:val="clear" w:color="auto" w:fill="auto"/>
            <w:vAlign w:val="center"/>
          </w:tcPr>
          <w:p w14:paraId="50942B0E" w14:textId="77777777" w:rsidR="00597FC8" w:rsidRPr="003D16EB" w:rsidRDefault="00597FC8" w:rsidP="00597FC8">
            <w:pPr>
              <w:spacing w:before="100" w:beforeAutospacing="1" w:after="200"/>
              <w:contextualSpacing/>
              <w:rPr>
                <w:rFonts w:cs="Arial"/>
                <w:sz w:val="20"/>
                <w:szCs w:val="20"/>
              </w:rPr>
            </w:pPr>
          </w:p>
          <w:p w14:paraId="285FA66C" w14:textId="41B4793B" w:rsidR="00042FF7" w:rsidRPr="003D16EB" w:rsidRDefault="002D3927" w:rsidP="00597FC8">
            <w:pPr>
              <w:spacing w:before="100" w:beforeAutospacing="1" w:after="200"/>
              <w:contextualSpacing/>
              <w:rPr>
                <w:rFonts w:cs="Arial"/>
                <w:sz w:val="20"/>
                <w:szCs w:val="20"/>
              </w:rPr>
            </w:pPr>
            <w:r w:rsidRPr="003D16EB">
              <w:rPr>
                <w:rFonts w:cs="Arial"/>
                <w:sz w:val="20"/>
                <w:szCs w:val="20"/>
              </w:rPr>
              <w:t xml:space="preserve">UNHCR will </w:t>
            </w:r>
            <w:r w:rsidR="00597FC8" w:rsidRPr="003D16EB">
              <w:rPr>
                <w:rFonts w:cs="Arial"/>
                <w:sz w:val="20"/>
                <w:szCs w:val="20"/>
              </w:rPr>
              <w:t xml:space="preserve">organise </w:t>
            </w:r>
            <w:r w:rsidR="000B7FF9" w:rsidRPr="003D16EB">
              <w:rPr>
                <w:rFonts w:cs="Arial"/>
                <w:sz w:val="20"/>
                <w:szCs w:val="20"/>
              </w:rPr>
              <w:t xml:space="preserve">with the authorities working sessions </w:t>
            </w:r>
            <w:r w:rsidR="00CF4789">
              <w:rPr>
                <w:rFonts w:cs="Arial"/>
                <w:sz w:val="20"/>
                <w:szCs w:val="20"/>
              </w:rPr>
              <w:t xml:space="preserve">on </w:t>
            </w:r>
            <w:r w:rsidR="00CF4789">
              <w:rPr>
                <w:rFonts w:cs="Arial"/>
                <w:sz w:val="20"/>
                <w:szCs w:val="20"/>
                <w:lang w:val="en-US"/>
              </w:rPr>
              <w:t xml:space="preserve">mental health and psychosocial supports </w:t>
            </w:r>
            <w:r w:rsidR="00042FF7" w:rsidRPr="003D16EB">
              <w:rPr>
                <w:rFonts w:cs="Arial"/>
                <w:sz w:val="20"/>
                <w:szCs w:val="20"/>
              </w:rPr>
              <w:t xml:space="preserve">both in Rabat and the regions for ministerial counterparts in Rabat, local authorities, PWG members and other civil society actors concerned in order to </w:t>
            </w:r>
            <w:r w:rsidR="00042FF7" w:rsidRPr="003D16EB">
              <w:rPr>
                <w:rFonts w:cs="Arial"/>
                <w:sz w:val="20"/>
                <w:szCs w:val="20"/>
              </w:rPr>
              <w:lastRenderedPageBreak/>
              <w:t xml:space="preserve">better integrate refugees into the national mental health programme </w:t>
            </w:r>
          </w:p>
          <w:p w14:paraId="7F3A7D2E" w14:textId="77777777" w:rsidR="00094D68" w:rsidRPr="003D16EB" w:rsidRDefault="00094D68">
            <w:pPr>
              <w:spacing w:before="100" w:beforeAutospacing="1" w:after="200"/>
              <w:contextualSpacing/>
              <w:rPr>
                <w:rStyle w:val="Strong"/>
                <w:rFonts w:cs="Arial"/>
                <w:b w:val="0"/>
                <w:bCs w:val="0"/>
                <w:sz w:val="20"/>
                <w:szCs w:val="20"/>
              </w:rPr>
            </w:pPr>
          </w:p>
        </w:tc>
        <w:tc>
          <w:tcPr>
            <w:tcW w:w="1337" w:type="dxa"/>
            <w:vAlign w:val="center"/>
          </w:tcPr>
          <w:p w14:paraId="01E1490C" w14:textId="1FB05BC2" w:rsidR="00094D68" w:rsidRPr="003D16EB" w:rsidRDefault="00597FC8" w:rsidP="00140901">
            <w:pPr>
              <w:spacing w:before="100" w:beforeAutospacing="1" w:after="200"/>
              <w:contextualSpacing/>
              <w:jc w:val="center"/>
              <w:rPr>
                <w:rFonts w:cs="Arial"/>
                <w:sz w:val="20"/>
                <w:szCs w:val="20"/>
              </w:rPr>
            </w:pPr>
            <w:r w:rsidRPr="003D16EB">
              <w:rPr>
                <w:rFonts w:cs="Arial"/>
                <w:sz w:val="20"/>
                <w:szCs w:val="20"/>
              </w:rPr>
              <w:lastRenderedPageBreak/>
              <w:t>31 Dec 2020</w:t>
            </w:r>
          </w:p>
        </w:tc>
        <w:tc>
          <w:tcPr>
            <w:tcW w:w="1359" w:type="dxa"/>
            <w:shd w:val="clear" w:color="auto" w:fill="auto"/>
            <w:vAlign w:val="center"/>
          </w:tcPr>
          <w:p w14:paraId="3ABC043D" w14:textId="6B01255E" w:rsidR="00094D68" w:rsidRPr="003D16EB" w:rsidRDefault="00597FC8" w:rsidP="00140901">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59FB5873" w14:textId="77777777" w:rsidR="00094D68" w:rsidRPr="003D16EB" w:rsidRDefault="00094D68" w:rsidP="00140901">
            <w:pPr>
              <w:spacing w:before="100" w:beforeAutospacing="1" w:after="200"/>
              <w:contextualSpacing/>
              <w:jc w:val="center"/>
              <w:rPr>
                <w:rFonts w:cs="Arial"/>
                <w:sz w:val="20"/>
                <w:szCs w:val="20"/>
              </w:rPr>
            </w:pPr>
          </w:p>
        </w:tc>
      </w:tr>
      <w:tr w:rsidR="004A2DBD" w:rsidRPr="003D16EB" w14:paraId="4E1F1E66" w14:textId="77777777" w:rsidTr="001E693C">
        <w:trPr>
          <w:trHeight w:val="1840"/>
        </w:trPr>
        <w:tc>
          <w:tcPr>
            <w:tcW w:w="515" w:type="dxa"/>
          </w:tcPr>
          <w:p w14:paraId="71275640" w14:textId="77777777" w:rsidR="004A2DBD" w:rsidRPr="003D16EB" w:rsidRDefault="004A2DBD" w:rsidP="00140901">
            <w:pPr>
              <w:spacing w:before="100" w:beforeAutospacing="1" w:after="200"/>
              <w:contextualSpacing/>
              <w:rPr>
                <w:rFonts w:cs="Arial"/>
                <w:sz w:val="20"/>
                <w:szCs w:val="20"/>
              </w:rPr>
            </w:pPr>
          </w:p>
          <w:p w14:paraId="5F8D87F6" w14:textId="1F433A7B" w:rsidR="00ED61BC" w:rsidRPr="003D16EB" w:rsidRDefault="00ED61BC" w:rsidP="00140901">
            <w:pPr>
              <w:spacing w:before="100" w:beforeAutospacing="1" w:after="200"/>
              <w:contextualSpacing/>
              <w:rPr>
                <w:rFonts w:cs="Arial"/>
                <w:sz w:val="20"/>
                <w:szCs w:val="20"/>
              </w:rPr>
            </w:pPr>
          </w:p>
        </w:tc>
        <w:tc>
          <w:tcPr>
            <w:tcW w:w="2618" w:type="dxa"/>
            <w:vAlign w:val="center"/>
          </w:tcPr>
          <w:p w14:paraId="60225F11" w14:textId="77777777" w:rsidR="00D91589" w:rsidRPr="003D16EB" w:rsidRDefault="00D91589" w:rsidP="00E667A1">
            <w:pPr>
              <w:spacing w:before="100" w:beforeAutospacing="1" w:after="200"/>
              <w:contextualSpacing/>
              <w:rPr>
                <w:rFonts w:cs="Arial"/>
                <w:sz w:val="20"/>
                <w:szCs w:val="20"/>
              </w:rPr>
            </w:pPr>
          </w:p>
          <w:p w14:paraId="5A5B5C22" w14:textId="17603268" w:rsidR="00042FF7" w:rsidRPr="003D16EB" w:rsidRDefault="00EB7EC9" w:rsidP="00E667A1">
            <w:pPr>
              <w:spacing w:before="100" w:beforeAutospacing="1" w:after="200"/>
              <w:contextualSpacing/>
              <w:rPr>
                <w:rFonts w:cs="Arial"/>
                <w:sz w:val="20"/>
                <w:szCs w:val="20"/>
              </w:rPr>
            </w:pPr>
            <w:r w:rsidRPr="003D16EB">
              <w:rPr>
                <w:rFonts w:cs="Arial"/>
                <w:sz w:val="20"/>
                <w:szCs w:val="20"/>
              </w:rPr>
              <w:t>Revise the CBI SOPs</w:t>
            </w:r>
            <w:r w:rsidR="00042FF7" w:rsidRPr="003D16EB">
              <w:rPr>
                <w:rFonts w:cs="Arial"/>
                <w:sz w:val="20"/>
                <w:szCs w:val="20"/>
              </w:rPr>
              <w:t xml:space="preserve"> for reinforcing access to education for children at secondary age (12-17) </w:t>
            </w:r>
          </w:p>
          <w:p w14:paraId="771F56A5" w14:textId="5656891F" w:rsidR="00D91589" w:rsidRPr="003D16EB" w:rsidRDefault="00EB7EC9" w:rsidP="00E667A1">
            <w:pPr>
              <w:spacing w:before="100" w:beforeAutospacing="1" w:after="200"/>
              <w:contextualSpacing/>
              <w:rPr>
                <w:rFonts w:cs="Arial"/>
                <w:sz w:val="20"/>
                <w:szCs w:val="20"/>
              </w:rPr>
            </w:pPr>
            <w:r w:rsidRPr="003D16EB">
              <w:rPr>
                <w:rFonts w:cs="Arial"/>
                <w:sz w:val="20"/>
                <w:szCs w:val="20"/>
              </w:rPr>
              <w:t xml:space="preserve"> </w:t>
            </w:r>
          </w:p>
          <w:p w14:paraId="53A5C966" w14:textId="21A5F7C7" w:rsidR="00D91589" w:rsidRPr="003D16EB" w:rsidRDefault="00D91589" w:rsidP="00E667A1">
            <w:pPr>
              <w:spacing w:before="100" w:beforeAutospacing="1" w:after="200"/>
              <w:contextualSpacing/>
              <w:rPr>
                <w:rFonts w:cs="Arial"/>
                <w:sz w:val="20"/>
                <w:szCs w:val="20"/>
              </w:rPr>
            </w:pPr>
          </w:p>
        </w:tc>
        <w:tc>
          <w:tcPr>
            <w:tcW w:w="1682" w:type="dxa"/>
            <w:shd w:val="clear" w:color="auto" w:fill="auto"/>
            <w:vAlign w:val="center"/>
          </w:tcPr>
          <w:p w14:paraId="1A2C3083" w14:textId="23AB4094" w:rsidR="004A2DBD" w:rsidRPr="003D16EB" w:rsidRDefault="00390856" w:rsidP="00390856">
            <w:pPr>
              <w:spacing w:before="100" w:beforeAutospacing="1" w:after="200"/>
              <w:contextualSpacing/>
              <w:jc w:val="center"/>
              <w:rPr>
                <w:rFonts w:cs="Arial"/>
                <w:sz w:val="20"/>
                <w:szCs w:val="20"/>
              </w:rPr>
            </w:pPr>
            <w:r>
              <w:rPr>
                <w:rFonts w:cs="Arial"/>
                <w:sz w:val="20"/>
                <w:szCs w:val="20"/>
              </w:rPr>
              <w:t>UNHCR</w:t>
            </w:r>
          </w:p>
        </w:tc>
        <w:tc>
          <w:tcPr>
            <w:tcW w:w="5091" w:type="dxa"/>
            <w:shd w:val="clear" w:color="auto" w:fill="auto"/>
            <w:vAlign w:val="center"/>
          </w:tcPr>
          <w:p w14:paraId="4A40243A" w14:textId="77777777" w:rsidR="0089161B" w:rsidRPr="003D16EB" w:rsidRDefault="0089161B" w:rsidP="00042FF7">
            <w:pPr>
              <w:spacing w:before="100" w:beforeAutospacing="1" w:after="200"/>
              <w:contextualSpacing/>
              <w:rPr>
                <w:rFonts w:cs="Arial"/>
                <w:sz w:val="20"/>
                <w:szCs w:val="20"/>
              </w:rPr>
            </w:pPr>
          </w:p>
          <w:p w14:paraId="6C065A81" w14:textId="0C124D44" w:rsidR="00042FF7" w:rsidRPr="003D16EB" w:rsidRDefault="00F74252" w:rsidP="00042FF7">
            <w:pPr>
              <w:spacing w:before="100" w:beforeAutospacing="1" w:after="200"/>
              <w:contextualSpacing/>
              <w:rPr>
                <w:rFonts w:cs="Arial"/>
                <w:sz w:val="20"/>
                <w:szCs w:val="20"/>
              </w:rPr>
            </w:pPr>
            <w:r w:rsidRPr="003D16EB">
              <w:rPr>
                <w:rFonts w:cs="Arial"/>
                <w:sz w:val="20"/>
                <w:szCs w:val="20"/>
              </w:rPr>
              <w:t>R</w:t>
            </w:r>
            <w:r w:rsidR="00042FF7" w:rsidRPr="003D16EB">
              <w:rPr>
                <w:rFonts w:cs="Arial"/>
                <w:sz w:val="20"/>
                <w:szCs w:val="20"/>
              </w:rPr>
              <w:t>evise the existing CBI SOPs so that cash assistance targeting families with children at secondary age (12-17) will be particularly increased in order to provide incentive</w:t>
            </w:r>
            <w:r w:rsidR="00D35795">
              <w:rPr>
                <w:rFonts w:cs="Arial"/>
                <w:sz w:val="20"/>
                <w:szCs w:val="20"/>
              </w:rPr>
              <w:t>s</w:t>
            </w:r>
            <w:r w:rsidR="00042FF7" w:rsidRPr="003D16EB">
              <w:rPr>
                <w:rFonts w:cs="Arial"/>
                <w:sz w:val="20"/>
                <w:szCs w:val="20"/>
              </w:rPr>
              <w:t xml:space="preserve"> to refugee families for the continuation of the education </w:t>
            </w:r>
            <w:r w:rsidR="00591514">
              <w:rPr>
                <w:rFonts w:cs="Arial"/>
                <w:sz w:val="20"/>
                <w:szCs w:val="20"/>
              </w:rPr>
              <w:t>of</w:t>
            </w:r>
            <w:r w:rsidR="00042FF7" w:rsidRPr="003D16EB">
              <w:rPr>
                <w:rFonts w:cs="Arial"/>
                <w:sz w:val="20"/>
                <w:szCs w:val="20"/>
              </w:rPr>
              <w:t xml:space="preserve"> their children at secondary level and to further improve their enrolment retention rate</w:t>
            </w:r>
          </w:p>
          <w:p w14:paraId="31F34405" w14:textId="5C853454" w:rsidR="00B8748C" w:rsidRPr="003D16EB" w:rsidRDefault="00B8748C" w:rsidP="00042FF7">
            <w:pPr>
              <w:spacing w:before="100" w:beforeAutospacing="1" w:after="200"/>
              <w:contextualSpacing/>
              <w:rPr>
                <w:rFonts w:cs="Arial"/>
                <w:sz w:val="20"/>
                <w:szCs w:val="20"/>
              </w:rPr>
            </w:pPr>
          </w:p>
          <w:p w14:paraId="7D356369" w14:textId="53869456" w:rsidR="00B8748C" w:rsidRPr="003D16EB" w:rsidRDefault="00B8748C" w:rsidP="00042FF7">
            <w:pPr>
              <w:spacing w:before="100" w:beforeAutospacing="1" w:after="200"/>
              <w:contextualSpacing/>
              <w:rPr>
                <w:rFonts w:cs="Arial"/>
                <w:sz w:val="20"/>
                <w:szCs w:val="20"/>
              </w:rPr>
            </w:pPr>
            <w:r w:rsidRPr="003D16EB">
              <w:rPr>
                <w:rFonts w:cs="Arial"/>
                <w:sz w:val="20"/>
                <w:szCs w:val="20"/>
              </w:rPr>
              <w:t xml:space="preserve">The realisation of this action </w:t>
            </w:r>
            <w:proofErr w:type="gramStart"/>
            <w:r w:rsidRPr="003D16EB">
              <w:rPr>
                <w:rFonts w:cs="Arial"/>
                <w:sz w:val="20"/>
                <w:szCs w:val="20"/>
              </w:rPr>
              <w:t xml:space="preserve">is </w:t>
            </w:r>
            <w:r w:rsidR="00D419C7">
              <w:rPr>
                <w:rFonts w:cs="Arial"/>
                <w:sz w:val="20"/>
                <w:szCs w:val="20"/>
              </w:rPr>
              <w:t xml:space="preserve"> critically</w:t>
            </w:r>
            <w:proofErr w:type="gramEnd"/>
            <w:r w:rsidR="00D419C7">
              <w:rPr>
                <w:rFonts w:cs="Arial"/>
                <w:sz w:val="20"/>
                <w:szCs w:val="20"/>
              </w:rPr>
              <w:t xml:space="preserve"> </w:t>
            </w:r>
            <w:r w:rsidRPr="003D16EB">
              <w:rPr>
                <w:rFonts w:cs="Arial"/>
                <w:sz w:val="20"/>
                <w:szCs w:val="20"/>
              </w:rPr>
              <w:t xml:space="preserve">subject to the availability of resources. </w:t>
            </w:r>
          </w:p>
          <w:p w14:paraId="688A9820" w14:textId="77777777" w:rsidR="00042FF7" w:rsidRPr="003D16EB" w:rsidRDefault="00042FF7" w:rsidP="00042FF7">
            <w:pPr>
              <w:spacing w:before="100" w:beforeAutospacing="1" w:after="200"/>
              <w:contextualSpacing/>
              <w:rPr>
                <w:rFonts w:cs="Arial"/>
                <w:sz w:val="20"/>
                <w:szCs w:val="20"/>
              </w:rPr>
            </w:pPr>
          </w:p>
          <w:p w14:paraId="2C4DDEFE" w14:textId="77777777" w:rsidR="004A2DBD" w:rsidRPr="003D16EB" w:rsidRDefault="004A2DBD">
            <w:pPr>
              <w:spacing w:before="100" w:beforeAutospacing="1" w:after="200"/>
              <w:contextualSpacing/>
              <w:rPr>
                <w:rStyle w:val="Strong"/>
                <w:rFonts w:cs="Arial"/>
                <w:b w:val="0"/>
                <w:bCs w:val="0"/>
                <w:sz w:val="20"/>
                <w:szCs w:val="20"/>
              </w:rPr>
            </w:pPr>
          </w:p>
        </w:tc>
        <w:tc>
          <w:tcPr>
            <w:tcW w:w="1337" w:type="dxa"/>
            <w:vAlign w:val="center"/>
          </w:tcPr>
          <w:p w14:paraId="4270821A" w14:textId="40385C62" w:rsidR="004A2DBD" w:rsidRPr="003D16EB" w:rsidRDefault="00E04E6B" w:rsidP="00140901">
            <w:pPr>
              <w:spacing w:before="100" w:beforeAutospacing="1" w:after="200"/>
              <w:contextualSpacing/>
              <w:jc w:val="center"/>
              <w:rPr>
                <w:rFonts w:cs="Arial"/>
                <w:sz w:val="20"/>
                <w:szCs w:val="20"/>
              </w:rPr>
            </w:pPr>
            <w:r w:rsidRPr="003D16EB">
              <w:rPr>
                <w:rFonts w:cs="Arial"/>
                <w:sz w:val="20"/>
                <w:szCs w:val="20"/>
              </w:rPr>
              <w:t xml:space="preserve">30 </w:t>
            </w:r>
            <w:r w:rsidR="00CF7496" w:rsidRPr="003D16EB">
              <w:rPr>
                <w:rFonts w:cs="Arial"/>
                <w:sz w:val="20"/>
                <w:szCs w:val="20"/>
              </w:rPr>
              <w:t>June</w:t>
            </w:r>
            <w:r w:rsidRPr="003D16EB">
              <w:rPr>
                <w:rFonts w:cs="Arial"/>
                <w:sz w:val="20"/>
                <w:szCs w:val="20"/>
              </w:rPr>
              <w:t xml:space="preserve"> 2020</w:t>
            </w:r>
          </w:p>
        </w:tc>
        <w:tc>
          <w:tcPr>
            <w:tcW w:w="1359" w:type="dxa"/>
            <w:shd w:val="clear" w:color="auto" w:fill="auto"/>
            <w:vAlign w:val="center"/>
          </w:tcPr>
          <w:p w14:paraId="713BF263" w14:textId="260382B5" w:rsidR="004A2DBD" w:rsidRPr="003D16EB" w:rsidRDefault="00E04E6B" w:rsidP="00140901">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23CEC317" w14:textId="77777777" w:rsidR="004A2DBD" w:rsidRPr="003D16EB" w:rsidRDefault="004A2DBD" w:rsidP="00140901">
            <w:pPr>
              <w:spacing w:before="100" w:beforeAutospacing="1" w:after="200"/>
              <w:contextualSpacing/>
              <w:jc w:val="center"/>
              <w:rPr>
                <w:rFonts w:cs="Arial"/>
                <w:sz w:val="20"/>
                <w:szCs w:val="20"/>
              </w:rPr>
            </w:pPr>
          </w:p>
        </w:tc>
      </w:tr>
      <w:tr w:rsidR="001E693C" w:rsidRPr="003D16EB" w14:paraId="53CE3B5E" w14:textId="77777777" w:rsidTr="00E667A1">
        <w:trPr>
          <w:trHeight w:val="1294"/>
        </w:trPr>
        <w:tc>
          <w:tcPr>
            <w:tcW w:w="515" w:type="dxa"/>
          </w:tcPr>
          <w:p w14:paraId="38D615B1" w14:textId="77777777" w:rsidR="001E693C" w:rsidRPr="003D16EB" w:rsidRDefault="001E693C" w:rsidP="00140901">
            <w:pPr>
              <w:spacing w:before="100" w:beforeAutospacing="1" w:after="200"/>
              <w:contextualSpacing/>
              <w:rPr>
                <w:rFonts w:cs="Arial"/>
                <w:sz w:val="20"/>
                <w:szCs w:val="20"/>
              </w:rPr>
            </w:pPr>
          </w:p>
        </w:tc>
        <w:tc>
          <w:tcPr>
            <w:tcW w:w="2618" w:type="dxa"/>
            <w:vAlign w:val="center"/>
          </w:tcPr>
          <w:p w14:paraId="7B15C94F" w14:textId="77777777" w:rsidR="001E693C" w:rsidRPr="003D16EB" w:rsidRDefault="001E693C" w:rsidP="001E693C">
            <w:pPr>
              <w:spacing w:before="100" w:beforeAutospacing="1" w:after="200"/>
              <w:contextualSpacing/>
              <w:rPr>
                <w:rFonts w:cs="Arial"/>
                <w:sz w:val="20"/>
                <w:szCs w:val="20"/>
              </w:rPr>
            </w:pPr>
          </w:p>
          <w:p w14:paraId="54E17B2B" w14:textId="5DE7DEA3" w:rsidR="0039638F" w:rsidRPr="003D16EB" w:rsidRDefault="00094D68" w:rsidP="001E693C">
            <w:pPr>
              <w:spacing w:before="100" w:beforeAutospacing="1" w:after="200"/>
              <w:contextualSpacing/>
              <w:rPr>
                <w:rFonts w:cs="Arial"/>
                <w:sz w:val="20"/>
                <w:szCs w:val="20"/>
              </w:rPr>
            </w:pPr>
            <w:r w:rsidRPr="003D16EB">
              <w:rPr>
                <w:rFonts w:cs="Arial"/>
                <w:sz w:val="20"/>
                <w:szCs w:val="20"/>
              </w:rPr>
              <w:t xml:space="preserve">Revise the CBI SOPs </w:t>
            </w:r>
            <w:r w:rsidR="0039638F" w:rsidRPr="003D16EB">
              <w:rPr>
                <w:rFonts w:cs="Arial"/>
                <w:sz w:val="20"/>
                <w:szCs w:val="20"/>
              </w:rPr>
              <w:t xml:space="preserve">for reinforcing participation of refugee students in general in education mentoring support services for refugee children </w:t>
            </w:r>
          </w:p>
          <w:p w14:paraId="080AED10" w14:textId="77777777" w:rsidR="001E693C" w:rsidRPr="003D16EB" w:rsidRDefault="001E693C">
            <w:pPr>
              <w:spacing w:before="100" w:beforeAutospacing="1" w:after="200"/>
              <w:contextualSpacing/>
              <w:rPr>
                <w:rFonts w:cs="Arial"/>
                <w:sz w:val="20"/>
                <w:szCs w:val="20"/>
              </w:rPr>
            </w:pPr>
          </w:p>
        </w:tc>
        <w:tc>
          <w:tcPr>
            <w:tcW w:w="1682" w:type="dxa"/>
            <w:shd w:val="clear" w:color="auto" w:fill="auto"/>
            <w:vAlign w:val="center"/>
          </w:tcPr>
          <w:p w14:paraId="3B51121E" w14:textId="53DFDFD6" w:rsidR="00390856" w:rsidRDefault="00390856" w:rsidP="007804AC">
            <w:pPr>
              <w:spacing w:before="100" w:beforeAutospacing="1" w:after="200"/>
              <w:contextualSpacing/>
              <w:jc w:val="center"/>
              <w:rPr>
                <w:rFonts w:cs="Arial"/>
                <w:sz w:val="20"/>
                <w:szCs w:val="20"/>
              </w:rPr>
            </w:pPr>
            <w:r>
              <w:rPr>
                <w:rFonts w:cs="Arial"/>
                <w:sz w:val="20"/>
                <w:szCs w:val="20"/>
              </w:rPr>
              <w:t>UNHCR</w:t>
            </w:r>
          </w:p>
          <w:p w14:paraId="26353669" w14:textId="4E9B06C8" w:rsidR="001E693C" w:rsidRPr="003D16EB" w:rsidRDefault="001E693C" w:rsidP="007804AC">
            <w:pPr>
              <w:spacing w:before="100" w:beforeAutospacing="1" w:after="200"/>
              <w:contextualSpacing/>
              <w:jc w:val="center"/>
              <w:rPr>
                <w:rFonts w:cs="Arial"/>
                <w:sz w:val="20"/>
                <w:szCs w:val="20"/>
              </w:rPr>
            </w:pPr>
          </w:p>
        </w:tc>
        <w:tc>
          <w:tcPr>
            <w:tcW w:w="5091" w:type="dxa"/>
            <w:shd w:val="clear" w:color="auto" w:fill="auto"/>
            <w:vAlign w:val="center"/>
          </w:tcPr>
          <w:p w14:paraId="6106C70B" w14:textId="21D7D2F3" w:rsidR="0039638F" w:rsidRPr="003D16EB" w:rsidRDefault="0039638F" w:rsidP="0039638F">
            <w:pPr>
              <w:spacing w:before="100" w:beforeAutospacing="1" w:after="200"/>
              <w:contextualSpacing/>
              <w:rPr>
                <w:rFonts w:cs="Arial"/>
                <w:sz w:val="20"/>
                <w:szCs w:val="20"/>
              </w:rPr>
            </w:pPr>
          </w:p>
          <w:p w14:paraId="6FC4711E" w14:textId="3DD4FE07" w:rsidR="0039638F" w:rsidRPr="003D16EB" w:rsidRDefault="00F74252" w:rsidP="0039638F">
            <w:pPr>
              <w:spacing w:before="100" w:beforeAutospacing="1" w:after="200"/>
              <w:contextualSpacing/>
              <w:rPr>
                <w:rFonts w:cs="Arial"/>
                <w:sz w:val="20"/>
                <w:szCs w:val="20"/>
              </w:rPr>
            </w:pPr>
            <w:r w:rsidRPr="003D16EB">
              <w:rPr>
                <w:rFonts w:cs="Arial"/>
                <w:sz w:val="20"/>
                <w:szCs w:val="20"/>
              </w:rPr>
              <w:t>R</w:t>
            </w:r>
            <w:r w:rsidR="0039638F" w:rsidRPr="003D16EB">
              <w:rPr>
                <w:rFonts w:cs="Arial"/>
                <w:sz w:val="20"/>
                <w:szCs w:val="20"/>
              </w:rPr>
              <w:t xml:space="preserve">evise the CBI SOPs by including the provision of transport assistance for refugee students receiving UNHCR’s general scholarship support who contribute to education mentoring support services for refugee children in primary and secondary school, so that refugee children especially those facing difficulty of integration into school systems in Morocco are better supported as well as that the spirit of community participation is further reinforced and realised via refugee students at university. </w:t>
            </w:r>
          </w:p>
          <w:p w14:paraId="408DAE23" w14:textId="7365BE53" w:rsidR="0039638F" w:rsidRPr="003D16EB" w:rsidRDefault="00D3184B" w:rsidP="0039638F">
            <w:pPr>
              <w:spacing w:before="100" w:beforeAutospacing="1" w:after="200"/>
              <w:contextualSpacing/>
              <w:rPr>
                <w:rFonts w:cs="Arial"/>
                <w:sz w:val="20"/>
                <w:szCs w:val="20"/>
              </w:rPr>
            </w:pPr>
            <w:r w:rsidRPr="003D16EB">
              <w:rPr>
                <w:rFonts w:cs="Arial"/>
                <w:sz w:val="20"/>
                <w:szCs w:val="20"/>
              </w:rPr>
              <w:t xml:space="preserve">The question of </w:t>
            </w:r>
            <w:r w:rsidR="00262D94" w:rsidRPr="003D16EB">
              <w:rPr>
                <w:rFonts w:cs="Arial"/>
                <w:sz w:val="20"/>
                <w:szCs w:val="20"/>
              </w:rPr>
              <w:t>resources</w:t>
            </w:r>
            <w:r w:rsidRPr="003D16EB">
              <w:rPr>
                <w:rFonts w:cs="Arial"/>
                <w:sz w:val="20"/>
                <w:szCs w:val="20"/>
              </w:rPr>
              <w:t xml:space="preserve"> is </w:t>
            </w:r>
            <w:r w:rsidR="00262D94" w:rsidRPr="003D16EB">
              <w:rPr>
                <w:rFonts w:cs="Arial"/>
                <w:sz w:val="20"/>
                <w:szCs w:val="20"/>
              </w:rPr>
              <w:t>particularly</w:t>
            </w:r>
            <w:r w:rsidRPr="003D16EB">
              <w:rPr>
                <w:rFonts w:cs="Arial"/>
                <w:sz w:val="20"/>
                <w:szCs w:val="20"/>
              </w:rPr>
              <w:t xml:space="preserve"> critical for CBI activities</w:t>
            </w:r>
            <w:r w:rsidR="00262D94" w:rsidRPr="003D16EB">
              <w:rPr>
                <w:rFonts w:cs="Arial"/>
                <w:sz w:val="20"/>
                <w:szCs w:val="20"/>
              </w:rPr>
              <w:t>.</w:t>
            </w:r>
          </w:p>
          <w:p w14:paraId="2E19B9FF" w14:textId="77777777" w:rsidR="001E693C" w:rsidRPr="003D16EB" w:rsidRDefault="001E693C" w:rsidP="00F63B8B">
            <w:pPr>
              <w:spacing w:before="100" w:beforeAutospacing="1" w:after="200"/>
              <w:contextualSpacing/>
              <w:rPr>
                <w:rStyle w:val="Strong"/>
                <w:rFonts w:cs="Arial"/>
                <w:b w:val="0"/>
                <w:bCs w:val="0"/>
                <w:sz w:val="20"/>
                <w:szCs w:val="20"/>
              </w:rPr>
            </w:pPr>
          </w:p>
          <w:p w14:paraId="4BBABED6" w14:textId="77777777" w:rsidR="00FC6989" w:rsidRPr="003D16EB" w:rsidRDefault="00FC6989" w:rsidP="00FC6989">
            <w:pPr>
              <w:spacing w:before="100" w:beforeAutospacing="1" w:after="200"/>
              <w:contextualSpacing/>
              <w:rPr>
                <w:rFonts w:cs="Arial"/>
                <w:sz w:val="20"/>
                <w:szCs w:val="20"/>
              </w:rPr>
            </w:pPr>
            <w:r w:rsidRPr="003D16EB">
              <w:rPr>
                <w:rFonts w:cs="Arial"/>
                <w:sz w:val="20"/>
                <w:szCs w:val="20"/>
              </w:rPr>
              <w:t xml:space="preserve">The realisation of this action is subject to the availability of resources. </w:t>
            </w:r>
          </w:p>
          <w:p w14:paraId="62752B71" w14:textId="44BB47A7" w:rsidR="00FC6989" w:rsidRPr="003D16EB" w:rsidRDefault="00FC6989" w:rsidP="00F63B8B">
            <w:pPr>
              <w:spacing w:before="100" w:beforeAutospacing="1" w:after="200"/>
              <w:contextualSpacing/>
              <w:rPr>
                <w:rStyle w:val="Strong"/>
                <w:rFonts w:cs="Arial"/>
                <w:b w:val="0"/>
                <w:bCs w:val="0"/>
                <w:sz w:val="20"/>
                <w:szCs w:val="20"/>
              </w:rPr>
            </w:pPr>
          </w:p>
        </w:tc>
        <w:tc>
          <w:tcPr>
            <w:tcW w:w="1337" w:type="dxa"/>
            <w:vAlign w:val="center"/>
          </w:tcPr>
          <w:p w14:paraId="44106AF6" w14:textId="10DA5906" w:rsidR="001E693C" w:rsidRPr="003D16EB" w:rsidRDefault="00CF7496" w:rsidP="00140901">
            <w:pPr>
              <w:spacing w:before="100" w:beforeAutospacing="1" w:after="200"/>
              <w:contextualSpacing/>
              <w:jc w:val="center"/>
              <w:rPr>
                <w:rFonts w:cs="Arial"/>
                <w:sz w:val="20"/>
                <w:szCs w:val="20"/>
              </w:rPr>
            </w:pPr>
            <w:r w:rsidRPr="003D16EB">
              <w:rPr>
                <w:rFonts w:cs="Arial"/>
                <w:sz w:val="20"/>
                <w:szCs w:val="20"/>
              </w:rPr>
              <w:t>30 June 2020</w:t>
            </w:r>
          </w:p>
        </w:tc>
        <w:tc>
          <w:tcPr>
            <w:tcW w:w="1359" w:type="dxa"/>
            <w:shd w:val="clear" w:color="auto" w:fill="auto"/>
            <w:vAlign w:val="center"/>
          </w:tcPr>
          <w:p w14:paraId="44E44233" w14:textId="2F089CDD" w:rsidR="001E693C" w:rsidRPr="003D16EB" w:rsidRDefault="00CF7496" w:rsidP="00140901">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03CC6869" w14:textId="77777777" w:rsidR="001E693C" w:rsidRPr="003D16EB" w:rsidRDefault="001E693C" w:rsidP="00140901">
            <w:pPr>
              <w:spacing w:before="100" w:beforeAutospacing="1" w:after="200"/>
              <w:contextualSpacing/>
              <w:jc w:val="center"/>
              <w:rPr>
                <w:rFonts w:cs="Arial"/>
                <w:sz w:val="20"/>
                <w:szCs w:val="20"/>
              </w:rPr>
            </w:pPr>
          </w:p>
        </w:tc>
      </w:tr>
      <w:tr w:rsidR="001D1284" w:rsidRPr="003D16EB" w14:paraId="1EA30D56" w14:textId="77777777" w:rsidTr="00EF4B5E">
        <w:trPr>
          <w:trHeight w:val="2168"/>
        </w:trPr>
        <w:tc>
          <w:tcPr>
            <w:tcW w:w="515" w:type="dxa"/>
          </w:tcPr>
          <w:p w14:paraId="584FB5E2" w14:textId="77777777" w:rsidR="001D1284" w:rsidRPr="003D16EB" w:rsidRDefault="001D1284" w:rsidP="00EF4B5E">
            <w:pPr>
              <w:spacing w:before="100" w:beforeAutospacing="1" w:after="200"/>
              <w:contextualSpacing/>
              <w:rPr>
                <w:rFonts w:cs="Arial"/>
                <w:sz w:val="20"/>
                <w:szCs w:val="20"/>
              </w:rPr>
            </w:pPr>
          </w:p>
        </w:tc>
        <w:tc>
          <w:tcPr>
            <w:tcW w:w="2618" w:type="dxa"/>
            <w:vAlign w:val="center"/>
          </w:tcPr>
          <w:p w14:paraId="05018EE6" w14:textId="6758702B" w:rsidR="001D1284" w:rsidRPr="003D16EB" w:rsidRDefault="00CE3DFA" w:rsidP="00EF4B5E">
            <w:pPr>
              <w:spacing w:before="100" w:beforeAutospacing="1" w:after="200"/>
              <w:contextualSpacing/>
              <w:rPr>
                <w:rFonts w:cs="Arial"/>
                <w:sz w:val="20"/>
                <w:szCs w:val="20"/>
              </w:rPr>
            </w:pPr>
            <w:r w:rsidRPr="003D16EB">
              <w:rPr>
                <w:rFonts w:cs="Arial"/>
                <w:sz w:val="20"/>
                <w:szCs w:val="20"/>
              </w:rPr>
              <w:t xml:space="preserve">Mapping potential partners on non-formal education and vocational training </w:t>
            </w:r>
            <w:r w:rsidR="00204B7B" w:rsidRPr="003D16EB">
              <w:rPr>
                <w:rFonts w:cs="Arial"/>
                <w:sz w:val="20"/>
                <w:szCs w:val="20"/>
              </w:rPr>
              <w:t xml:space="preserve"> </w:t>
            </w:r>
          </w:p>
        </w:tc>
        <w:tc>
          <w:tcPr>
            <w:tcW w:w="1682" w:type="dxa"/>
            <w:shd w:val="clear" w:color="auto" w:fill="auto"/>
            <w:vAlign w:val="center"/>
          </w:tcPr>
          <w:p w14:paraId="55953867" w14:textId="51856F63" w:rsidR="00390856" w:rsidRDefault="00390856" w:rsidP="00EF4B5E">
            <w:pPr>
              <w:spacing w:before="100" w:beforeAutospacing="1" w:after="200"/>
              <w:contextualSpacing/>
              <w:jc w:val="center"/>
              <w:rPr>
                <w:rFonts w:cs="Arial"/>
                <w:sz w:val="20"/>
                <w:szCs w:val="20"/>
              </w:rPr>
            </w:pPr>
            <w:r>
              <w:rPr>
                <w:rFonts w:cs="Arial"/>
                <w:sz w:val="20"/>
                <w:szCs w:val="20"/>
              </w:rPr>
              <w:t>UNHCR</w:t>
            </w:r>
          </w:p>
          <w:p w14:paraId="27D3C155" w14:textId="2BC2EBFB" w:rsidR="001D1284" w:rsidRPr="003D16EB" w:rsidRDefault="001D1284" w:rsidP="00390856">
            <w:pPr>
              <w:spacing w:before="100" w:beforeAutospacing="1" w:after="200"/>
              <w:contextualSpacing/>
              <w:jc w:val="center"/>
              <w:rPr>
                <w:rFonts w:cs="Arial"/>
                <w:sz w:val="20"/>
                <w:szCs w:val="20"/>
              </w:rPr>
            </w:pPr>
          </w:p>
        </w:tc>
        <w:tc>
          <w:tcPr>
            <w:tcW w:w="5091" w:type="dxa"/>
            <w:shd w:val="clear" w:color="auto" w:fill="auto"/>
            <w:vAlign w:val="center"/>
          </w:tcPr>
          <w:p w14:paraId="01ACA111" w14:textId="5562C2EB" w:rsidR="001D1284" w:rsidRPr="003D16EB" w:rsidRDefault="00F74252" w:rsidP="00EF4B5E">
            <w:pPr>
              <w:spacing w:before="100" w:beforeAutospacing="1" w:after="200"/>
              <w:contextualSpacing/>
              <w:rPr>
                <w:rStyle w:val="Strong"/>
                <w:rFonts w:cs="Arial"/>
                <w:b w:val="0"/>
                <w:bCs w:val="0"/>
                <w:sz w:val="20"/>
                <w:szCs w:val="20"/>
              </w:rPr>
            </w:pPr>
            <w:r w:rsidRPr="003D16EB">
              <w:rPr>
                <w:rFonts w:cs="Arial"/>
                <w:sz w:val="20"/>
                <w:szCs w:val="20"/>
              </w:rPr>
              <w:t>O</w:t>
            </w:r>
            <w:r w:rsidR="001D1284" w:rsidRPr="003D16EB">
              <w:rPr>
                <w:rFonts w:cs="Arial"/>
                <w:sz w:val="20"/>
                <w:szCs w:val="20"/>
              </w:rPr>
              <w:t xml:space="preserve">rganise </w:t>
            </w:r>
            <w:r w:rsidR="00E161FE" w:rsidRPr="003D16EB">
              <w:rPr>
                <w:rFonts w:cs="Arial"/>
                <w:sz w:val="20"/>
                <w:szCs w:val="20"/>
              </w:rPr>
              <w:t>participat</w:t>
            </w:r>
            <w:r w:rsidR="00CE3DFA" w:rsidRPr="003D16EB">
              <w:rPr>
                <w:rFonts w:cs="Arial"/>
                <w:sz w:val="20"/>
                <w:szCs w:val="20"/>
              </w:rPr>
              <w:t>ory</w:t>
            </w:r>
            <w:r w:rsidR="00E161FE" w:rsidRPr="003D16EB">
              <w:rPr>
                <w:rFonts w:cs="Arial"/>
                <w:sz w:val="20"/>
                <w:szCs w:val="20"/>
              </w:rPr>
              <w:t xml:space="preserve"> mapping </w:t>
            </w:r>
            <w:r w:rsidR="00B65855" w:rsidRPr="003D16EB">
              <w:rPr>
                <w:rFonts w:cs="Arial"/>
                <w:sz w:val="20"/>
                <w:szCs w:val="20"/>
              </w:rPr>
              <w:t>exercises</w:t>
            </w:r>
            <w:r w:rsidR="001D1284" w:rsidRPr="003D16EB">
              <w:rPr>
                <w:rFonts w:cs="Arial"/>
                <w:sz w:val="20"/>
                <w:szCs w:val="20"/>
              </w:rPr>
              <w:t xml:space="preserve"> together with the FOO, including its regional colleagues, in order to </w:t>
            </w:r>
            <w:r w:rsidR="0093382D" w:rsidRPr="003D16EB">
              <w:rPr>
                <w:rFonts w:cs="Arial"/>
                <w:sz w:val="20"/>
                <w:szCs w:val="20"/>
              </w:rPr>
              <w:t xml:space="preserve">identify </w:t>
            </w:r>
            <w:r w:rsidR="001D1284" w:rsidRPr="003D16EB">
              <w:rPr>
                <w:rFonts w:cs="Arial"/>
                <w:sz w:val="20"/>
                <w:szCs w:val="20"/>
              </w:rPr>
              <w:t xml:space="preserve">potential partners in learning support, non-formal education and vocational training in Rabat and the regions to further reinforce refugee children’s access to these education/training opportunities </w:t>
            </w:r>
          </w:p>
        </w:tc>
        <w:tc>
          <w:tcPr>
            <w:tcW w:w="1337" w:type="dxa"/>
            <w:vAlign w:val="center"/>
          </w:tcPr>
          <w:p w14:paraId="74FD0D14" w14:textId="77777777" w:rsidR="00CE3DFA" w:rsidRPr="003D16EB" w:rsidRDefault="001D1284" w:rsidP="00EF4B5E">
            <w:pPr>
              <w:spacing w:before="100" w:beforeAutospacing="1" w:after="200"/>
              <w:contextualSpacing/>
              <w:jc w:val="center"/>
              <w:rPr>
                <w:rFonts w:cs="Arial"/>
                <w:sz w:val="20"/>
                <w:szCs w:val="20"/>
              </w:rPr>
            </w:pPr>
            <w:r w:rsidRPr="003D16EB">
              <w:rPr>
                <w:rFonts w:cs="Arial"/>
                <w:sz w:val="20"/>
                <w:szCs w:val="20"/>
              </w:rPr>
              <w:t>3</w:t>
            </w:r>
            <w:r w:rsidR="00CE3DFA" w:rsidRPr="003D16EB">
              <w:rPr>
                <w:rFonts w:cs="Arial"/>
                <w:sz w:val="20"/>
                <w:szCs w:val="20"/>
              </w:rPr>
              <w:t>1</w:t>
            </w:r>
            <w:r w:rsidRPr="003D16EB">
              <w:rPr>
                <w:rFonts w:cs="Arial"/>
                <w:sz w:val="20"/>
                <w:szCs w:val="20"/>
              </w:rPr>
              <w:t xml:space="preserve"> </w:t>
            </w:r>
            <w:r w:rsidR="00CE3DFA" w:rsidRPr="003D16EB">
              <w:rPr>
                <w:rFonts w:cs="Arial"/>
                <w:sz w:val="20"/>
                <w:szCs w:val="20"/>
              </w:rPr>
              <w:t>Dec</w:t>
            </w:r>
          </w:p>
          <w:p w14:paraId="56ABABB7" w14:textId="3A33EC4D" w:rsidR="001D1284" w:rsidRPr="003D16EB" w:rsidRDefault="001D1284" w:rsidP="00EF4B5E">
            <w:pPr>
              <w:spacing w:before="100" w:beforeAutospacing="1" w:after="200"/>
              <w:contextualSpacing/>
              <w:jc w:val="center"/>
              <w:rPr>
                <w:rFonts w:cs="Arial"/>
                <w:sz w:val="20"/>
                <w:szCs w:val="20"/>
              </w:rPr>
            </w:pPr>
            <w:r w:rsidRPr="003D16EB">
              <w:rPr>
                <w:rFonts w:cs="Arial"/>
                <w:sz w:val="20"/>
                <w:szCs w:val="20"/>
              </w:rPr>
              <w:t xml:space="preserve">2020 </w:t>
            </w:r>
          </w:p>
        </w:tc>
        <w:tc>
          <w:tcPr>
            <w:tcW w:w="1359" w:type="dxa"/>
            <w:shd w:val="clear" w:color="auto" w:fill="auto"/>
            <w:vAlign w:val="center"/>
          </w:tcPr>
          <w:p w14:paraId="12E78193" w14:textId="77777777" w:rsidR="001D1284" w:rsidRPr="003D16EB" w:rsidRDefault="001D1284" w:rsidP="00EF4B5E">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566292B5" w14:textId="77777777" w:rsidR="001D1284" w:rsidRPr="003D16EB" w:rsidRDefault="001D1284" w:rsidP="00EF4B5E">
            <w:pPr>
              <w:spacing w:before="100" w:beforeAutospacing="1" w:after="200"/>
              <w:contextualSpacing/>
              <w:jc w:val="center"/>
              <w:rPr>
                <w:rFonts w:cs="Arial"/>
                <w:sz w:val="20"/>
                <w:szCs w:val="20"/>
              </w:rPr>
            </w:pPr>
          </w:p>
        </w:tc>
      </w:tr>
      <w:tr w:rsidR="00140901" w:rsidRPr="003D16EB" w14:paraId="5DFC183D" w14:textId="77777777" w:rsidTr="00E667A1">
        <w:trPr>
          <w:trHeight w:val="151"/>
        </w:trPr>
        <w:tc>
          <w:tcPr>
            <w:tcW w:w="3133" w:type="dxa"/>
            <w:gridSpan w:val="2"/>
            <w:tcBorders>
              <w:top w:val="single" w:sz="4" w:space="0" w:color="auto"/>
            </w:tcBorders>
            <w:shd w:val="clear" w:color="auto" w:fill="F2F2F2" w:themeFill="background1" w:themeFillShade="F2"/>
            <w:vAlign w:val="center"/>
          </w:tcPr>
          <w:p w14:paraId="5AAF3A80" w14:textId="6D34AFA2" w:rsidR="00140901" w:rsidRPr="003D16EB" w:rsidRDefault="00140901" w:rsidP="00140901">
            <w:pPr>
              <w:spacing w:before="60" w:after="0"/>
              <w:jc w:val="left"/>
              <w:rPr>
                <w:rFonts w:cs="Arial"/>
                <w:b/>
                <w:sz w:val="20"/>
                <w:szCs w:val="20"/>
              </w:rPr>
            </w:pPr>
            <w:r w:rsidRPr="003D16EB">
              <w:rPr>
                <w:rFonts w:cs="Arial"/>
                <w:b/>
                <w:sz w:val="20"/>
                <w:szCs w:val="20"/>
              </w:rPr>
              <w:t xml:space="preserve">RECOMMENDATION </w:t>
            </w:r>
            <w:r w:rsidR="00556E34" w:rsidRPr="003D16EB">
              <w:rPr>
                <w:rFonts w:cs="Arial"/>
                <w:b/>
                <w:sz w:val="20"/>
                <w:szCs w:val="20"/>
              </w:rPr>
              <w:t>4</w:t>
            </w:r>
            <w:r w:rsidRPr="003D16EB">
              <w:rPr>
                <w:rFonts w:cs="Arial"/>
                <w:b/>
                <w:sz w:val="20"/>
                <w:szCs w:val="20"/>
              </w:rPr>
              <w:t>:</w:t>
            </w:r>
          </w:p>
        </w:tc>
        <w:tc>
          <w:tcPr>
            <w:tcW w:w="11096" w:type="dxa"/>
            <w:gridSpan w:val="5"/>
            <w:tcBorders>
              <w:top w:val="single" w:sz="4" w:space="0" w:color="auto"/>
            </w:tcBorders>
            <w:vAlign w:val="center"/>
          </w:tcPr>
          <w:p w14:paraId="1E529AEC" w14:textId="77777777" w:rsidR="00140901" w:rsidRPr="003D16EB" w:rsidRDefault="001F3DD4" w:rsidP="007804AC">
            <w:pPr>
              <w:contextualSpacing/>
              <w:rPr>
                <w:rFonts w:cs="Arial"/>
                <w:b/>
                <w:sz w:val="20"/>
                <w:szCs w:val="20"/>
              </w:rPr>
            </w:pPr>
            <w:r w:rsidRPr="003D16EB">
              <w:rPr>
                <w:rFonts w:cs="Arial"/>
                <w:b/>
                <w:sz w:val="20"/>
                <w:szCs w:val="20"/>
              </w:rPr>
              <w:t xml:space="preserve">Approach to Durable Solutions: </w:t>
            </w:r>
          </w:p>
          <w:p w14:paraId="0C3DBCC5" w14:textId="21701003" w:rsidR="001F3DD4" w:rsidRPr="003D16EB" w:rsidRDefault="001F3DD4" w:rsidP="001F3DD4">
            <w:pPr>
              <w:pStyle w:val="Numberedtext"/>
              <w:numPr>
                <w:ilvl w:val="0"/>
                <w:numId w:val="21"/>
              </w:numPr>
              <w:pBdr>
                <w:top w:val="nil"/>
                <w:left w:val="nil"/>
                <w:bottom w:val="nil"/>
                <w:right w:val="nil"/>
                <w:between w:val="nil"/>
                <w:bar w:val="nil"/>
              </w:pBdr>
              <w:rPr>
                <w:rFonts w:cs="Arial"/>
                <w:szCs w:val="20"/>
              </w:rPr>
            </w:pPr>
            <w:r w:rsidRPr="003D16EB">
              <w:rPr>
                <w:rFonts w:cs="Arial"/>
                <w:szCs w:val="20"/>
              </w:rPr>
              <w:t>Explore synergies with development actors (particularly the EU, bilateral agencies, and the World Bank) - to integrate refugee populations into national systems and programmes, aimed at better social protection, health coverage, employability and access to finances for vulnerable and undeserved groups.</w:t>
            </w:r>
          </w:p>
          <w:p w14:paraId="0BE5C6FE" w14:textId="77777777" w:rsidR="001F3DD4" w:rsidRPr="003D16EB" w:rsidRDefault="001F3DD4" w:rsidP="001F3DD4">
            <w:pPr>
              <w:pStyle w:val="Numberedtext"/>
              <w:numPr>
                <w:ilvl w:val="0"/>
                <w:numId w:val="21"/>
              </w:numPr>
              <w:pBdr>
                <w:top w:val="nil"/>
                <w:left w:val="nil"/>
                <w:bottom w:val="nil"/>
                <w:right w:val="nil"/>
                <w:between w:val="nil"/>
                <w:bar w:val="nil"/>
              </w:pBdr>
              <w:rPr>
                <w:rFonts w:cs="Arial"/>
                <w:szCs w:val="20"/>
              </w:rPr>
            </w:pPr>
            <w:r w:rsidRPr="003D16EB">
              <w:rPr>
                <w:rFonts w:cs="Arial"/>
                <w:szCs w:val="20"/>
              </w:rPr>
              <w:t>Promote access among refugee populations to financial instruments (micro-credits) for IGAs and refugee entrepreneurial initiatives and introduce accompanying measures to ensure proper understanding and management of financial issues, opportunities and risks.</w:t>
            </w:r>
          </w:p>
          <w:p w14:paraId="54482A79" w14:textId="5A265708" w:rsidR="001F3DD4" w:rsidRPr="003D16EB" w:rsidRDefault="001F3DD4" w:rsidP="001F3DD4">
            <w:pPr>
              <w:pStyle w:val="Numberedtext"/>
              <w:numPr>
                <w:ilvl w:val="0"/>
                <w:numId w:val="21"/>
              </w:numPr>
              <w:pBdr>
                <w:top w:val="nil"/>
                <w:left w:val="nil"/>
                <w:bottom w:val="nil"/>
                <w:right w:val="nil"/>
                <w:between w:val="nil"/>
                <w:bar w:val="nil"/>
              </w:pBdr>
              <w:rPr>
                <w:rFonts w:cs="Arial"/>
                <w:szCs w:val="20"/>
              </w:rPr>
            </w:pPr>
            <w:r w:rsidRPr="003D16EB">
              <w:rPr>
                <w:rFonts w:cs="Arial"/>
                <w:szCs w:val="20"/>
              </w:rPr>
              <w:t>Develop an integrated approach containing three separate IGA access procedures, with differentiated entry criteria, procedures and financial support arrangements to better match provision to refugees’ profile.</w:t>
            </w:r>
          </w:p>
          <w:p w14:paraId="48AEEB81" w14:textId="160E01FE" w:rsidR="001F3DD4" w:rsidRPr="003D16EB" w:rsidRDefault="001F3DD4" w:rsidP="001F3DD4">
            <w:pPr>
              <w:pStyle w:val="Numberedtext"/>
              <w:numPr>
                <w:ilvl w:val="0"/>
                <w:numId w:val="21"/>
              </w:numPr>
              <w:pBdr>
                <w:top w:val="nil"/>
                <w:left w:val="nil"/>
                <w:bottom w:val="nil"/>
                <w:right w:val="nil"/>
                <w:between w:val="nil"/>
                <w:bar w:val="nil"/>
              </w:pBdr>
              <w:rPr>
                <w:rFonts w:cs="Arial"/>
                <w:szCs w:val="20"/>
              </w:rPr>
            </w:pPr>
            <w:r w:rsidRPr="003D16EB">
              <w:rPr>
                <w:rFonts w:cs="Arial"/>
                <w:szCs w:val="20"/>
              </w:rPr>
              <w:t xml:space="preserve">Strengthen the employability component of the CO by expanding the AMAPPE team (Association </w:t>
            </w:r>
            <w:proofErr w:type="spellStart"/>
            <w:r w:rsidRPr="003D16EB">
              <w:rPr>
                <w:rFonts w:cs="Arial"/>
                <w:szCs w:val="20"/>
              </w:rPr>
              <w:t>Marocaine</w:t>
            </w:r>
            <w:proofErr w:type="spellEnd"/>
            <w:r w:rsidRPr="003D16EB">
              <w:rPr>
                <w:rFonts w:cs="Arial"/>
                <w:szCs w:val="20"/>
              </w:rPr>
              <w:t xml:space="preserve"> </w:t>
            </w:r>
            <w:proofErr w:type="spellStart"/>
            <w:r w:rsidRPr="003D16EB">
              <w:rPr>
                <w:rFonts w:cs="Arial"/>
                <w:szCs w:val="20"/>
              </w:rPr>
              <w:t>d’Appui</w:t>
            </w:r>
            <w:proofErr w:type="spellEnd"/>
            <w:r w:rsidRPr="003D16EB">
              <w:rPr>
                <w:rFonts w:cs="Arial"/>
                <w:szCs w:val="20"/>
              </w:rPr>
              <w:t xml:space="preserve"> à la Promotion de la Petite </w:t>
            </w:r>
            <w:proofErr w:type="spellStart"/>
            <w:r w:rsidRPr="003D16EB">
              <w:rPr>
                <w:rFonts w:cs="Arial"/>
                <w:szCs w:val="20"/>
              </w:rPr>
              <w:t>Entreprise</w:t>
            </w:r>
            <w:proofErr w:type="spellEnd"/>
            <w:r w:rsidRPr="003D16EB">
              <w:rPr>
                <w:rFonts w:cs="Arial"/>
                <w:szCs w:val="20"/>
              </w:rPr>
              <w:t xml:space="preserve"> / Moroccan association to support small enterprises), and establish a permanent presence in Casablanca so that AMAPPE can deepen its partnership with CGEM (</w:t>
            </w:r>
            <w:proofErr w:type="spellStart"/>
            <w:r w:rsidRPr="003D16EB">
              <w:rPr>
                <w:rFonts w:cs="Arial"/>
                <w:szCs w:val="20"/>
              </w:rPr>
              <w:t>Confédération</w:t>
            </w:r>
            <w:proofErr w:type="spellEnd"/>
            <w:r w:rsidRPr="003D16EB">
              <w:rPr>
                <w:rFonts w:cs="Arial"/>
                <w:szCs w:val="20"/>
              </w:rPr>
              <w:t xml:space="preserve"> </w:t>
            </w:r>
            <w:proofErr w:type="spellStart"/>
            <w:r w:rsidRPr="003D16EB">
              <w:rPr>
                <w:rFonts w:cs="Arial"/>
                <w:szCs w:val="20"/>
              </w:rPr>
              <w:t>générale</w:t>
            </w:r>
            <w:proofErr w:type="spellEnd"/>
            <w:r w:rsidRPr="003D16EB">
              <w:rPr>
                <w:rFonts w:cs="Arial"/>
                <w:szCs w:val="20"/>
              </w:rPr>
              <w:t xml:space="preserve"> des </w:t>
            </w:r>
            <w:proofErr w:type="spellStart"/>
            <w:r w:rsidRPr="003D16EB">
              <w:rPr>
                <w:rFonts w:cs="Arial"/>
                <w:szCs w:val="20"/>
              </w:rPr>
              <w:t>entreprises</w:t>
            </w:r>
            <w:proofErr w:type="spellEnd"/>
            <w:r w:rsidRPr="003D16EB">
              <w:rPr>
                <w:rFonts w:cs="Arial"/>
                <w:szCs w:val="20"/>
              </w:rPr>
              <w:t xml:space="preserve"> du </w:t>
            </w:r>
            <w:proofErr w:type="spellStart"/>
            <w:r w:rsidRPr="003D16EB">
              <w:rPr>
                <w:rFonts w:cs="Arial"/>
                <w:szCs w:val="20"/>
              </w:rPr>
              <w:t>Maroc</w:t>
            </w:r>
            <w:proofErr w:type="spellEnd"/>
            <w:r w:rsidRPr="003D16EB">
              <w:rPr>
                <w:rFonts w:cs="Arial"/>
                <w:szCs w:val="20"/>
              </w:rPr>
              <w:t xml:space="preserve"> / Confederation of industries of Morocco ), and harness the full potential of the private sector in the economic capital city.</w:t>
            </w:r>
          </w:p>
          <w:p w14:paraId="10D6A7A9" w14:textId="281A7420" w:rsidR="001F3DD4" w:rsidRPr="003D16EB" w:rsidRDefault="001F3DD4" w:rsidP="001F3DD4">
            <w:pPr>
              <w:pStyle w:val="Numberedtext"/>
              <w:numPr>
                <w:ilvl w:val="0"/>
                <w:numId w:val="21"/>
              </w:numPr>
              <w:pBdr>
                <w:top w:val="nil"/>
                <w:left w:val="nil"/>
                <w:bottom w:val="nil"/>
                <w:right w:val="nil"/>
                <w:between w:val="nil"/>
                <w:bar w:val="nil"/>
              </w:pBdr>
              <w:rPr>
                <w:rFonts w:cs="Arial"/>
                <w:szCs w:val="20"/>
              </w:rPr>
            </w:pPr>
            <w:r w:rsidRPr="003D16EB">
              <w:rPr>
                <w:rFonts w:cs="Arial"/>
                <w:szCs w:val="20"/>
              </w:rPr>
              <w:t xml:space="preserve">Strengthen resettlement arrangements for the most vulnerable refugees and continue to seek complementary pathways of accessing third countries through the issuance of humanitarian visas, family reunification, study visas and work programmes. Promote voluntary repatriation by making assistance more attractive, setting up mechanisms allowing refugees to create IGAs in countries of origin under conditions </w:t>
            </w:r>
            <w:proofErr w:type="gramStart"/>
            <w:r w:rsidRPr="003D16EB">
              <w:rPr>
                <w:rFonts w:cs="Arial"/>
                <w:szCs w:val="20"/>
              </w:rPr>
              <w:t>similar to</w:t>
            </w:r>
            <w:proofErr w:type="gramEnd"/>
            <w:r w:rsidRPr="003D16EB">
              <w:rPr>
                <w:rFonts w:cs="Arial"/>
                <w:szCs w:val="20"/>
              </w:rPr>
              <w:t xml:space="preserve"> those existing in Morocco.</w:t>
            </w:r>
          </w:p>
          <w:p w14:paraId="2DF2FDB7" w14:textId="1F83CCC0" w:rsidR="001F3DD4" w:rsidRPr="003D16EB" w:rsidRDefault="001F3DD4" w:rsidP="007804AC">
            <w:pPr>
              <w:contextualSpacing/>
              <w:rPr>
                <w:rFonts w:cs="Arial"/>
                <w:b/>
                <w:sz w:val="20"/>
                <w:szCs w:val="20"/>
              </w:rPr>
            </w:pPr>
          </w:p>
        </w:tc>
      </w:tr>
      <w:tr w:rsidR="00140901" w:rsidRPr="003D16EB" w14:paraId="11D7B9C1" w14:textId="77777777" w:rsidTr="00E667A1">
        <w:trPr>
          <w:trHeight w:val="527"/>
        </w:trPr>
        <w:tc>
          <w:tcPr>
            <w:tcW w:w="3133" w:type="dxa"/>
            <w:gridSpan w:val="2"/>
            <w:tcBorders>
              <w:top w:val="single" w:sz="4" w:space="0" w:color="auto"/>
            </w:tcBorders>
            <w:shd w:val="clear" w:color="auto" w:fill="F2F2F2" w:themeFill="background1" w:themeFillShade="F2"/>
            <w:vAlign w:val="center"/>
          </w:tcPr>
          <w:p w14:paraId="2B3AD64B" w14:textId="77777777" w:rsidR="00140901" w:rsidRPr="003D16EB" w:rsidRDefault="00140901" w:rsidP="00140901">
            <w:pPr>
              <w:spacing w:before="60" w:after="200"/>
              <w:jc w:val="left"/>
              <w:rPr>
                <w:rFonts w:cs="Arial"/>
                <w:b/>
                <w:sz w:val="20"/>
                <w:szCs w:val="20"/>
              </w:rPr>
            </w:pPr>
            <w:r w:rsidRPr="003D16EB">
              <w:rPr>
                <w:rFonts w:cs="Arial"/>
                <w:b/>
                <w:sz w:val="20"/>
                <w:szCs w:val="20"/>
              </w:rPr>
              <w:t>Management response:</w:t>
            </w:r>
          </w:p>
        </w:tc>
        <w:tc>
          <w:tcPr>
            <w:tcW w:w="11096" w:type="dxa"/>
            <w:gridSpan w:val="5"/>
            <w:tcBorders>
              <w:top w:val="single" w:sz="4" w:space="0" w:color="auto"/>
            </w:tcBorders>
            <w:vAlign w:val="center"/>
          </w:tcPr>
          <w:p w14:paraId="0B3BD7F0" w14:textId="30247CD8" w:rsidR="00140901" w:rsidRPr="003D16EB" w:rsidRDefault="00D92A50" w:rsidP="6ADC4542">
            <w:pPr>
              <w:spacing w:before="60" w:after="200"/>
              <w:ind w:left="360"/>
              <w:rPr>
                <w:rFonts w:cs="Arial"/>
                <w:sz w:val="20"/>
                <w:szCs w:val="20"/>
              </w:rPr>
            </w:pPr>
            <w:r w:rsidRPr="003D16EB">
              <w:rPr>
                <w:rFonts w:cs="Arial"/>
                <w:color w:val="365F91"/>
                <w:sz w:val="20"/>
                <w:szCs w:val="20"/>
              </w:rPr>
              <w:sym w:font="Wingdings" w:char="F0FC"/>
            </w:r>
            <w:r w:rsidR="00140901" w:rsidRPr="003D16EB">
              <w:rPr>
                <w:rFonts w:cs="Arial"/>
                <w:sz w:val="20"/>
                <w:szCs w:val="20"/>
              </w:rPr>
              <w:t xml:space="preserve">Agree        </w:t>
            </w:r>
            <w:r w:rsidR="00140901" w:rsidRPr="003D16EB">
              <w:rPr>
                <w:rFonts w:cs="Arial"/>
                <w:color w:val="365F91"/>
                <w:sz w:val="20"/>
                <w:szCs w:val="20"/>
              </w:rPr>
              <w:sym w:font="Wingdings" w:char="F0FA"/>
            </w:r>
            <w:r w:rsidR="00140901" w:rsidRPr="003D16EB">
              <w:rPr>
                <w:rFonts w:cs="Arial"/>
                <w:sz w:val="20"/>
                <w:szCs w:val="20"/>
              </w:rPr>
              <w:t xml:space="preserve"> Partially agree        </w:t>
            </w:r>
            <w:r w:rsidR="00140901" w:rsidRPr="003D16EB">
              <w:rPr>
                <w:rFonts w:cs="Arial"/>
                <w:color w:val="365F91"/>
                <w:sz w:val="20"/>
                <w:szCs w:val="20"/>
              </w:rPr>
              <w:sym w:font="Wingdings" w:char="F0FA"/>
            </w:r>
            <w:r w:rsidR="00140901" w:rsidRPr="003D16EB">
              <w:rPr>
                <w:rFonts w:cs="Arial"/>
                <w:sz w:val="20"/>
                <w:szCs w:val="20"/>
              </w:rPr>
              <w:t xml:space="preserve"> Disagree</w:t>
            </w:r>
          </w:p>
        </w:tc>
      </w:tr>
      <w:tr w:rsidR="00140901" w:rsidRPr="003D16EB" w14:paraId="188917AF" w14:textId="77777777" w:rsidTr="00E667A1">
        <w:tc>
          <w:tcPr>
            <w:tcW w:w="3133" w:type="dxa"/>
            <w:gridSpan w:val="2"/>
            <w:tcBorders>
              <w:top w:val="single" w:sz="4" w:space="0" w:color="auto"/>
            </w:tcBorders>
            <w:shd w:val="clear" w:color="auto" w:fill="F2F2F2" w:themeFill="background1" w:themeFillShade="F2"/>
            <w:vAlign w:val="center"/>
          </w:tcPr>
          <w:p w14:paraId="1BFDD0FF" w14:textId="77777777" w:rsidR="00140901" w:rsidRPr="003D16EB" w:rsidRDefault="00140901" w:rsidP="00140901">
            <w:pPr>
              <w:spacing w:before="100" w:beforeAutospacing="1" w:after="200"/>
              <w:contextualSpacing/>
              <w:jc w:val="left"/>
              <w:rPr>
                <w:rFonts w:cs="Arial"/>
                <w:b/>
                <w:sz w:val="20"/>
                <w:szCs w:val="20"/>
              </w:rPr>
            </w:pPr>
            <w:r w:rsidRPr="003D16EB">
              <w:rPr>
                <w:rFonts w:cs="Arial"/>
                <w:b/>
                <w:sz w:val="20"/>
                <w:szCs w:val="20"/>
              </w:rPr>
              <w:t>Reasons (if partially agree or disagree):</w:t>
            </w:r>
          </w:p>
        </w:tc>
        <w:tc>
          <w:tcPr>
            <w:tcW w:w="11096" w:type="dxa"/>
            <w:gridSpan w:val="5"/>
            <w:tcBorders>
              <w:top w:val="single" w:sz="4" w:space="0" w:color="auto"/>
            </w:tcBorders>
            <w:vAlign w:val="center"/>
          </w:tcPr>
          <w:p w14:paraId="73477CBB" w14:textId="24D0CCC3" w:rsidR="00140901" w:rsidRPr="003D16EB" w:rsidRDefault="00140901" w:rsidP="00140901">
            <w:pPr>
              <w:spacing w:before="100" w:beforeAutospacing="1" w:after="200"/>
              <w:contextualSpacing/>
              <w:jc w:val="left"/>
              <w:rPr>
                <w:rFonts w:cs="Arial"/>
                <w:sz w:val="20"/>
                <w:szCs w:val="20"/>
              </w:rPr>
            </w:pPr>
          </w:p>
        </w:tc>
      </w:tr>
      <w:tr w:rsidR="00140901" w:rsidRPr="003D16EB" w14:paraId="6034872D" w14:textId="77777777" w:rsidTr="00E667A1">
        <w:tc>
          <w:tcPr>
            <w:tcW w:w="3133" w:type="dxa"/>
            <w:gridSpan w:val="2"/>
            <w:tcBorders>
              <w:top w:val="single" w:sz="4" w:space="0" w:color="auto"/>
            </w:tcBorders>
            <w:shd w:val="clear" w:color="auto" w:fill="F2F2F2" w:themeFill="background1" w:themeFillShade="F2"/>
            <w:vAlign w:val="center"/>
          </w:tcPr>
          <w:p w14:paraId="5E5E50E4" w14:textId="77777777" w:rsidR="00140901" w:rsidRPr="003D16EB" w:rsidRDefault="00140901" w:rsidP="00140901">
            <w:pPr>
              <w:spacing w:before="100" w:beforeAutospacing="1" w:after="200"/>
              <w:contextualSpacing/>
              <w:jc w:val="left"/>
              <w:rPr>
                <w:rFonts w:cs="Arial"/>
                <w:b/>
                <w:sz w:val="20"/>
                <w:szCs w:val="20"/>
              </w:rPr>
            </w:pPr>
            <w:r w:rsidRPr="003D16EB">
              <w:rPr>
                <w:rFonts w:cs="Arial"/>
                <w:b/>
                <w:sz w:val="20"/>
                <w:szCs w:val="20"/>
              </w:rPr>
              <w:lastRenderedPageBreak/>
              <w:t>Unit or function responsible:</w:t>
            </w:r>
          </w:p>
        </w:tc>
        <w:tc>
          <w:tcPr>
            <w:tcW w:w="11096" w:type="dxa"/>
            <w:gridSpan w:val="5"/>
            <w:tcBorders>
              <w:top w:val="single" w:sz="4" w:space="0" w:color="auto"/>
            </w:tcBorders>
            <w:vAlign w:val="center"/>
          </w:tcPr>
          <w:p w14:paraId="63521D22" w14:textId="31EA1DC3" w:rsidR="00140901" w:rsidRPr="00183CC6" w:rsidRDefault="000A05DE" w:rsidP="002741BC">
            <w:pPr>
              <w:rPr>
                <w:rFonts w:cs="Arial"/>
                <w:sz w:val="20"/>
                <w:szCs w:val="20"/>
              </w:rPr>
            </w:pPr>
            <w:r w:rsidRPr="00183CC6">
              <w:rPr>
                <w:rFonts w:cs="Arial"/>
                <w:sz w:val="20"/>
                <w:szCs w:val="20"/>
              </w:rPr>
              <w:t>DRS, Country Rep</w:t>
            </w:r>
            <w:r w:rsidR="002102AC" w:rsidRPr="00183CC6">
              <w:rPr>
                <w:rFonts w:cs="Arial"/>
                <w:sz w:val="20"/>
                <w:szCs w:val="20"/>
              </w:rPr>
              <w:t xml:space="preserve">, </w:t>
            </w:r>
            <w:r w:rsidR="002671F6" w:rsidRPr="00183CC6">
              <w:rPr>
                <w:rFonts w:cs="Arial"/>
                <w:sz w:val="20"/>
                <w:szCs w:val="20"/>
              </w:rPr>
              <w:t xml:space="preserve">MENA </w:t>
            </w:r>
            <w:r w:rsidR="002102AC" w:rsidRPr="00183CC6">
              <w:rPr>
                <w:rFonts w:cs="Arial"/>
                <w:sz w:val="20"/>
                <w:szCs w:val="20"/>
              </w:rPr>
              <w:t>Bureau</w:t>
            </w:r>
          </w:p>
        </w:tc>
      </w:tr>
      <w:tr w:rsidR="00E667A1" w:rsidRPr="003D16EB" w14:paraId="2E77F8BF" w14:textId="77777777" w:rsidTr="00E667A1">
        <w:tc>
          <w:tcPr>
            <w:tcW w:w="3133" w:type="dxa"/>
            <w:gridSpan w:val="2"/>
            <w:vMerge w:val="restart"/>
            <w:shd w:val="clear" w:color="auto" w:fill="F2F2F2" w:themeFill="background1" w:themeFillShade="F2"/>
            <w:vAlign w:val="center"/>
          </w:tcPr>
          <w:p w14:paraId="5A32C3C7" w14:textId="77777777" w:rsidR="00140901" w:rsidRPr="003D16EB" w:rsidRDefault="00140901" w:rsidP="00140901">
            <w:pPr>
              <w:spacing w:before="100" w:beforeAutospacing="1" w:after="200"/>
              <w:contextualSpacing/>
              <w:jc w:val="left"/>
              <w:rPr>
                <w:rFonts w:cs="Arial"/>
                <w:b/>
                <w:sz w:val="20"/>
                <w:szCs w:val="20"/>
              </w:rPr>
            </w:pPr>
            <w:r w:rsidRPr="003D16EB">
              <w:rPr>
                <w:rFonts w:cs="Arial"/>
                <w:b/>
                <w:sz w:val="20"/>
                <w:szCs w:val="20"/>
              </w:rPr>
              <w:t xml:space="preserve">Top line planned actions </w:t>
            </w:r>
          </w:p>
        </w:tc>
        <w:tc>
          <w:tcPr>
            <w:tcW w:w="1682" w:type="dxa"/>
            <w:vMerge w:val="restart"/>
            <w:shd w:val="clear" w:color="auto" w:fill="F2F2F2" w:themeFill="background1" w:themeFillShade="F2"/>
            <w:vAlign w:val="center"/>
          </w:tcPr>
          <w:p w14:paraId="688DA1DA"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By whom</w:t>
            </w:r>
          </w:p>
        </w:tc>
        <w:tc>
          <w:tcPr>
            <w:tcW w:w="5091" w:type="dxa"/>
            <w:vMerge w:val="restart"/>
            <w:shd w:val="clear" w:color="auto" w:fill="F2F2F2" w:themeFill="background1" w:themeFillShade="F2"/>
            <w:vAlign w:val="center"/>
          </w:tcPr>
          <w:p w14:paraId="1C870C01" w14:textId="37CE56E4"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Comments</w:t>
            </w:r>
          </w:p>
        </w:tc>
        <w:tc>
          <w:tcPr>
            <w:tcW w:w="1337" w:type="dxa"/>
            <w:vMerge w:val="restart"/>
            <w:shd w:val="clear" w:color="auto" w:fill="F2F2F2" w:themeFill="background1" w:themeFillShade="F2"/>
            <w:vAlign w:val="center"/>
          </w:tcPr>
          <w:p w14:paraId="03E433BF"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Expected completion date</w:t>
            </w:r>
          </w:p>
        </w:tc>
        <w:tc>
          <w:tcPr>
            <w:tcW w:w="2986" w:type="dxa"/>
            <w:gridSpan w:val="2"/>
            <w:shd w:val="clear" w:color="auto" w:fill="F2F2F2" w:themeFill="background1" w:themeFillShade="F2"/>
            <w:vAlign w:val="center"/>
          </w:tcPr>
          <w:p w14:paraId="64A1CE66"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 xml:space="preserve">Progress </w:t>
            </w:r>
          </w:p>
        </w:tc>
      </w:tr>
      <w:tr w:rsidR="00E667A1" w:rsidRPr="003D16EB" w14:paraId="38F6E958" w14:textId="77777777" w:rsidTr="00E667A1">
        <w:tc>
          <w:tcPr>
            <w:tcW w:w="3133" w:type="dxa"/>
            <w:gridSpan w:val="2"/>
            <w:vMerge/>
            <w:vAlign w:val="center"/>
          </w:tcPr>
          <w:p w14:paraId="4B8E7B1F" w14:textId="77777777" w:rsidR="00140901" w:rsidRPr="003D16EB" w:rsidRDefault="00140901" w:rsidP="00140901">
            <w:pPr>
              <w:spacing w:before="100" w:beforeAutospacing="1" w:after="200"/>
              <w:contextualSpacing/>
              <w:jc w:val="left"/>
              <w:rPr>
                <w:rFonts w:cs="Arial"/>
                <w:b/>
                <w:sz w:val="20"/>
                <w:szCs w:val="20"/>
              </w:rPr>
            </w:pPr>
          </w:p>
        </w:tc>
        <w:tc>
          <w:tcPr>
            <w:tcW w:w="1682" w:type="dxa"/>
            <w:vMerge/>
            <w:vAlign w:val="center"/>
          </w:tcPr>
          <w:p w14:paraId="341635E5" w14:textId="77777777" w:rsidR="00140901" w:rsidRPr="003D16EB" w:rsidRDefault="00140901" w:rsidP="00140901">
            <w:pPr>
              <w:spacing w:before="100" w:beforeAutospacing="1" w:after="200"/>
              <w:contextualSpacing/>
              <w:jc w:val="center"/>
              <w:rPr>
                <w:rFonts w:cs="Arial"/>
                <w:b/>
                <w:sz w:val="20"/>
                <w:szCs w:val="20"/>
              </w:rPr>
            </w:pPr>
          </w:p>
        </w:tc>
        <w:tc>
          <w:tcPr>
            <w:tcW w:w="5091" w:type="dxa"/>
            <w:vMerge/>
            <w:vAlign w:val="center"/>
          </w:tcPr>
          <w:p w14:paraId="531E5FAB" w14:textId="77777777" w:rsidR="00140901" w:rsidRPr="003D16EB" w:rsidRDefault="00140901" w:rsidP="00140901">
            <w:pPr>
              <w:spacing w:before="100" w:beforeAutospacing="1" w:after="200"/>
              <w:contextualSpacing/>
              <w:jc w:val="center"/>
              <w:rPr>
                <w:rFonts w:cs="Arial"/>
                <w:b/>
                <w:sz w:val="20"/>
                <w:szCs w:val="20"/>
              </w:rPr>
            </w:pPr>
          </w:p>
        </w:tc>
        <w:tc>
          <w:tcPr>
            <w:tcW w:w="1337" w:type="dxa"/>
            <w:vMerge/>
            <w:vAlign w:val="center"/>
          </w:tcPr>
          <w:p w14:paraId="4F48F5EB" w14:textId="77777777" w:rsidR="00140901" w:rsidRPr="003D16EB" w:rsidRDefault="00140901" w:rsidP="00140901">
            <w:pPr>
              <w:spacing w:before="100" w:beforeAutospacing="1" w:after="200"/>
              <w:contextualSpacing/>
              <w:jc w:val="center"/>
              <w:rPr>
                <w:rFonts w:cs="Arial"/>
                <w:b/>
                <w:sz w:val="20"/>
                <w:szCs w:val="20"/>
              </w:rPr>
            </w:pPr>
          </w:p>
        </w:tc>
        <w:tc>
          <w:tcPr>
            <w:tcW w:w="1359" w:type="dxa"/>
            <w:shd w:val="clear" w:color="auto" w:fill="F2F2F2" w:themeFill="background1" w:themeFillShade="F2"/>
            <w:vAlign w:val="center"/>
          </w:tcPr>
          <w:p w14:paraId="3D0F0732"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Status</w:t>
            </w:r>
          </w:p>
        </w:tc>
        <w:tc>
          <w:tcPr>
            <w:tcW w:w="1627" w:type="dxa"/>
            <w:shd w:val="clear" w:color="auto" w:fill="F2F2F2" w:themeFill="background1" w:themeFillShade="F2"/>
            <w:vAlign w:val="center"/>
          </w:tcPr>
          <w:p w14:paraId="0493E64E" w14:textId="77777777" w:rsidR="00140901" w:rsidRPr="003D16EB" w:rsidRDefault="00140901" w:rsidP="00140901">
            <w:pPr>
              <w:spacing w:before="100" w:beforeAutospacing="1" w:after="200"/>
              <w:contextualSpacing/>
              <w:jc w:val="center"/>
              <w:rPr>
                <w:rFonts w:cs="Arial"/>
                <w:b/>
                <w:sz w:val="20"/>
                <w:szCs w:val="20"/>
              </w:rPr>
            </w:pPr>
            <w:r w:rsidRPr="003D16EB">
              <w:rPr>
                <w:rFonts w:cs="Arial"/>
                <w:b/>
                <w:sz w:val="20"/>
                <w:szCs w:val="20"/>
              </w:rPr>
              <w:t>Comments</w:t>
            </w:r>
          </w:p>
        </w:tc>
      </w:tr>
      <w:tr w:rsidR="0002481F" w:rsidRPr="003D16EB" w14:paraId="10641FD1" w14:textId="77777777" w:rsidTr="0002481F">
        <w:trPr>
          <w:trHeight w:val="1005"/>
        </w:trPr>
        <w:tc>
          <w:tcPr>
            <w:tcW w:w="515" w:type="dxa"/>
          </w:tcPr>
          <w:p w14:paraId="6D204DCB" w14:textId="08C5CA5C" w:rsidR="0002481F" w:rsidRPr="003D16EB" w:rsidRDefault="0002481F" w:rsidP="0002481F">
            <w:pPr>
              <w:spacing w:before="100" w:beforeAutospacing="1" w:after="200"/>
              <w:contextualSpacing/>
              <w:rPr>
                <w:rFonts w:cs="Arial"/>
                <w:sz w:val="20"/>
                <w:szCs w:val="20"/>
              </w:rPr>
            </w:pPr>
          </w:p>
        </w:tc>
        <w:tc>
          <w:tcPr>
            <w:tcW w:w="2618" w:type="dxa"/>
            <w:vAlign w:val="center"/>
          </w:tcPr>
          <w:p w14:paraId="0B5567E0" w14:textId="1D74E6AB" w:rsidR="0002481F" w:rsidRPr="003D16EB" w:rsidRDefault="00FD3ED7" w:rsidP="0002481F">
            <w:pPr>
              <w:spacing w:before="100" w:beforeAutospacing="1" w:after="200"/>
              <w:contextualSpacing/>
              <w:rPr>
                <w:rFonts w:cs="Arial"/>
                <w:i/>
                <w:sz w:val="20"/>
                <w:szCs w:val="20"/>
              </w:rPr>
            </w:pPr>
            <w:r w:rsidRPr="003D16EB">
              <w:rPr>
                <w:rFonts w:cs="Arial"/>
                <w:sz w:val="20"/>
                <w:szCs w:val="20"/>
              </w:rPr>
              <w:t>Proceed and expand synergies with development actors.</w:t>
            </w:r>
          </w:p>
        </w:tc>
        <w:tc>
          <w:tcPr>
            <w:tcW w:w="1682" w:type="dxa"/>
            <w:shd w:val="clear" w:color="auto" w:fill="auto"/>
            <w:vAlign w:val="center"/>
          </w:tcPr>
          <w:p w14:paraId="667EAB0E" w14:textId="58D7190A"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UNHCR</w:t>
            </w:r>
          </w:p>
        </w:tc>
        <w:tc>
          <w:tcPr>
            <w:tcW w:w="5091" w:type="dxa"/>
            <w:shd w:val="clear" w:color="auto" w:fill="auto"/>
            <w:vAlign w:val="center"/>
          </w:tcPr>
          <w:p w14:paraId="24751825" w14:textId="0B91B436" w:rsidR="0002481F" w:rsidRPr="003D16EB" w:rsidRDefault="00CF7B1D" w:rsidP="0002481F">
            <w:pPr>
              <w:rPr>
                <w:rFonts w:cs="Arial"/>
                <w:sz w:val="20"/>
                <w:szCs w:val="20"/>
              </w:rPr>
            </w:pPr>
            <w:r w:rsidRPr="003D16EB">
              <w:rPr>
                <w:rFonts w:cs="Arial"/>
                <w:sz w:val="20"/>
                <w:szCs w:val="20"/>
              </w:rPr>
              <w:t xml:space="preserve">UNHCR Morocco is part of the SNIA follow up committees organised by the Ministry of </w:t>
            </w:r>
            <w:r w:rsidR="00A35DE0">
              <w:rPr>
                <w:rFonts w:cs="Arial"/>
                <w:sz w:val="20"/>
                <w:szCs w:val="20"/>
              </w:rPr>
              <w:t>Foreign Affairs</w:t>
            </w:r>
            <w:bookmarkStart w:id="1" w:name="_GoBack"/>
            <w:bookmarkEnd w:id="1"/>
            <w:r w:rsidRPr="003D16EB">
              <w:rPr>
                <w:rFonts w:cs="Arial"/>
                <w:sz w:val="20"/>
                <w:szCs w:val="20"/>
              </w:rPr>
              <w:t xml:space="preserve"> (for health, education, economic integration and governance) and advocate for further integration of refugees into the national system (national job agency, national vocational training </w:t>
            </w:r>
            <w:proofErr w:type="spellStart"/>
            <w:r w:rsidRPr="003D16EB">
              <w:rPr>
                <w:rFonts w:cs="Arial"/>
                <w:sz w:val="20"/>
                <w:szCs w:val="20"/>
              </w:rPr>
              <w:t>centers</w:t>
            </w:r>
            <w:proofErr w:type="spellEnd"/>
            <w:r w:rsidRPr="003D16EB">
              <w:rPr>
                <w:rFonts w:cs="Arial"/>
                <w:sz w:val="20"/>
                <w:szCs w:val="20"/>
              </w:rPr>
              <w:t>, Financial Service Providers…). UNHCR Morocco is also planning to partner with the Belgian Cooperation (ENABEL) and the World Bank on access to wage employments and vocational training.</w:t>
            </w:r>
          </w:p>
        </w:tc>
        <w:tc>
          <w:tcPr>
            <w:tcW w:w="1337" w:type="dxa"/>
            <w:vAlign w:val="center"/>
          </w:tcPr>
          <w:p w14:paraId="3B2C1809" w14:textId="75B0397D" w:rsidR="0002481F" w:rsidRPr="003D16EB" w:rsidRDefault="00614F38" w:rsidP="0002481F">
            <w:pPr>
              <w:spacing w:before="100" w:beforeAutospacing="1" w:after="200"/>
              <w:contextualSpacing/>
              <w:jc w:val="center"/>
              <w:rPr>
                <w:rFonts w:cs="Arial"/>
                <w:sz w:val="20"/>
                <w:szCs w:val="20"/>
              </w:rPr>
            </w:pPr>
            <w:r w:rsidRPr="003D16EB">
              <w:rPr>
                <w:rFonts w:cs="Arial"/>
                <w:sz w:val="20"/>
                <w:szCs w:val="20"/>
              </w:rPr>
              <w:t xml:space="preserve">31 Dec 2020 </w:t>
            </w:r>
          </w:p>
        </w:tc>
        <w:tc>
          <w:tcPr>
            <w:tcW w:w="1359" w:type="dxa"/>
            <w:shd w:val="clear" w:color="auto" w:fill="auto"/>
            <w:vAlign w:val="center"/>
          </w:tcPr>
          <w:p w14:paraId="25A2EDE2" w14:textId="2EC423FF"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768CBE0E" w14:textId="77777777" w:rsidR="0002481F" w:rsidRPr="003D16EB" w:rsidRDefault="0002481F" w:rsidP="0002481F">
            <w:pPr>
              <w:spacing w:before="100" w:beforeAutospacing="1" w:after="200"/>
              <w:contextualSpacing/>
              <w:jc w:val="left"/>
              <w:rPr>
                <w:rFonts w:cs="Arial"/>
                <w:sz w:val="20"/>
                <w:szCs w:val="20"/>
              </w:rPr>
            </w:pPr>
          </w:p>
        </w:tc>
      </w:tr>
      <w:tr w:rsidR="0002481F" w:rsidRPr="003D16EB" w14:paraId="617D7547" w14:textId="77777777" w:rsidTr="0002481F">
        <w:trPr>
          <w:trHeight w:val="915"/>
        </w:trPr>
        <w:tc>
          <w:tcPr>
            <w:tcW w:w="515" w:type="dxa"/>
          </w:tcPr>
          <w:p w14:paraId="1FFAABCC" w14:textId="0341EC71" w:rsidR="0002481F" w:rsidRPr="003D16EB" w:rsidRDefault="0002481F" w:rsidP="0002481F">
            <w:pPr>
              <w:spacing w:before="100" w:beforeAutospacing="1" w:after="200"/>
              <w:contextualSpacing/>
              <w:rPr>
                <w:rFonts w:cs="Arial"/>
                <w:sz w:val="20"/>
                <w:szCs w:val="20"/>
              </w:rPr>
            </w:pPr>
          </w:p>
        </w:tc>
        <w:tc>
          <w:tcPr>
            <w:tcW w:w="2618" w:type="dxa"/>
            <w:vAlign w:val="center"/>
          </w:tcPr>
          <w:p w14:paraId="6E9D80E8" w14:textId="439B9B68" w:rsidR="0002481F" w:rsidRPr="003D16EB" w:rsidRDefault="000F34F3" w:rsidP="0002481F">
            <w:pPr>
              <w:spacing w:before="100" w:beforeAutospacing="1" w:after="200"/>
              <w:contextualSpacing/>
              <w:rPr>
                <w:rFonts w:cs="Arial"/>
                <w:i/>
                <w:sz w:val="20"/>
                <w:szCs w:val="20"/>
              </w:rPr>
            </w:pPr>
            <w:r w:rsidRPr="003D16EB">
              <w:rPr>
                <w:rFonts w:cs="Arial"/>
                <w:sz w:val="20"/>
                <w:szCs w:val="20"/>
              </w:rPr>
              <w:t xml:space="preserve">Proceed and expand </w:t>
            </w:r>
            <w:r w:rsidR="0002481F" w:rsidRPr="003D16EB">
              <w:rPr>
                <w:rFonts w:cs="Arial"/>
                <w:sz w:val="20"/>
                <w:szCs w:val="20"/>
              </w:rPr>
              <w:t>access among refugee populations to financial instruments</w:t>
            </w:r>
          </w:p>
        </w:tc>
        <w:tc>
          <w:tcPr>
            <w:tcW w:w="1682" w:type="dxa"/>
            <w:shd w:val="clear" w:color="auto" w:fill="auto"/>
            <w:vAlign w:val="center"/>
          </w:tcPr>
          <w:p w14:paraId="2B672F48" w14:textId="07C1810E"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UNHCR and IP, AMAPPE</w:t>
            </w:r>
          </w:p>
        </w:tc>
        <w:tc>
          <w:tcPr>
            <w:tcW w:w="5091" w:type="dxa"/>
            <w:shd w:val="clear" w:color="auto" w:fill="auto"/>
            <w:vAlign w:val="center"/>
          </w:tcPr>
          <w:p w14:paraId="308D9F52" w14:textId="1BFFED39" w:rsidR="0002481F" w:rsidRPr="003D16EB" w:rsidRDefault="00CF7B1D" w:rsidP="0002481F">
            <w:pPr>
              <w:rPr>
                <w:rFonts w:cs="Arial"/>
                <w:sz w:val="20"/>
                <w:szCs w:val="20"/>
              </w:rPr>
            </w:pPr>
            <w:r w:rsidRPr="003D16EB">
              <w:rPr>
                <w:rFonts w:cs="Arial"/>
                <w:sz w:val="20"/>
                <w:szCs w:val="20"/>
              </w:rPr>
              <w:t>UNHCR has established a</w:t>
            </w:r>
            <w:r w:rsidR="00CF4789">
              <w:rPr>
                <w:rFonts w:cs="Arial"/>
                <w:sz w:val="20"/>
                <w:szCs w:val="20"/>
              </w:rPr>
              <w:t>n</w:t>
            </w:r>
            <w:r w:rsidRPr="003D16EB">
              <w:rPr>
                <w:rFonts w:cs="Arial"/>
                <w:sz w:val="20"/>
                <w:szCs w:val="20"/>
              </w:rPr>
              <w:t xml:space="preserve"> MoU with one Financial Service Provider (FSP) who </w:t>
            </w:r>
            <w:r>
              <w:rPr>
                <w:rFonts w:cs="Arial"/>
                <w:sz w:val="20"/>
                <w:szCs w:val="20"/>
              </w:rPr>
              <w:t>agreed</w:t>
            </w:r>
            <w:r w:rsidRPr="003D16EB">
              <w:rPr>
                <w:rFonts w:cs="Arial"/>
                <w:sz w:val="20"/>
                <w:szCs w:val="20"/>
              </w:rPr>
              <w:t xml:space="preserve"> to grant microcredit to refugees. However, this institution is located only in the north of Morocco. One of</w:t>
            </w:r>
            <w:r>
              <w:rPr>
                <w:rFonts w:cs="Arial"/>
                <w:sz w:val="20"/>
                <w:szCs w:val="20"/>
              </w:rPr>
              <w:t xml:space="preserve"> the</w:t>
            </w:r>
            <w:r w:rsidRPr="003D16EB">
              <w:rPr>
                <w:rFonts w:cs="Arial"/>
                <w:sz w:val="20"/>
                <w:szCs w:val="20"/>
              </w:rPr>
              <w:t xml:space="preserve"> 2020 objectives for UNHCR Morocco and its partner AMAPPE is to sign new </w:t>
            </w:r>
            <w:proofErr w:type="spellStart"/>
            <w:r w:rsidRPr="003D16EB">
              <w:rPr>
                <w:rFonts w:cs="Arial"/>
                <w:sz w:val="20"/>
                <w:szCs w:val="20"/>
              </w:rPr>
              <w:t>MoUs</w:t>
            </w:r>
            <w:proofErr w:type="spellEnd"/>
            <w:r w:rsidRPr="003D16EB">
              <w:rPr>
                <w:rFonts w:cs="Arial"/>
                <w:sz w:val="20"/>
                <w:szCs w:val="20"/>
              </w:rPr>
              <w:t xml:space="preserve"> with nationwide SPs. Negotiation</w:t>
            </w:r>
            <w:r>
              <w:rPr>
                <w:rFonts w:cs="Arial"/>
                <w:sz w:val="20"/>
                <w:szCs w:val="20"/>
              </w:rPr>
              <w:t>s</w:t>
            </w:r>
            <w:r w:rsidRPr="003D16EB">
              <w:rPr>
                <w:rFonts w:cs="Arial"/>
                <w:sz w:val="20"/>
                <w:szCs w:val="20"/>
              </w:rPr>
              <w:t xml:space="preserve"> with</w:t>
            </w:r>
            <w:r>
              <w:rPr>
                <w:rFonts w:cs="Arial"/>
                <w:sz w:val="20"/>
                <w:szCs w:val="20"/>
              </w:rPr>
              <w:t xml:space="preserve"> three</w:t>
            </w:r>
            <w:r w:rsidRPr="003D16EB">
              <w:rPr>
                <w:rFonts w:cs="Arial"/>
                <w:sz w:val="20"/>
                <w:szCs w:val="20"/>
              </w:rPr>
              <w:t xml:space="preserve"> potential partners</w:t>
            </w:r>
            <w:r>
              <w:rPr>
                <w:rFonts w:cs="Arial"/>
                <w:sz w:val="20"/>
                <w:szCs w:val="20"/>
              </w:rPr>
              <w:t xml:space="preserve"> will be held</w:t>
            </w:r>
            <w:r w:rsidRPr="003D16EB">
              <w:rPr>
                <w:rFonts w:cs="Arial"/>
                <w:sz w:val="20"/>
                <w:szCs w:val="20"/>
              </w:rPr>
              <w:t xml:space="preserve"> to discuss access</w:t>
            </w:r>
            <w:r>
              <w:rPr>
                <w:rFonts w:cs="Arial"/>
                <w:sz w:val="20"/>
                <w:szCs w:val="20"/>
              </w:rPr>
              <w:t xml:space="preserve"> to</w:t>
            </w:r>
            <w:r w:rsidRPr="003D16EB">
              <w:rPr>
                <w:rFonts w:cs="Arial"/>
                <w:sz w:val="20"/>
                <w:szCs w:val="20"/>
              </w:rPr>
              <w:t xml:space="preserve"> microcredits</w:t>
            </w:r>
            <w:r>
              <w:rPr>
                <w:rFonts w:cs="Arial"/>
                <w:sz w:val="20"/>
                <w:szCs w:val="20"/>
              </w:rPr>
              <w:t xml:space="preserve"> for refugees</w:t>
            </w:r>
            <w:r w:rsidRPr="003D16EB">
              <w:rPr>
                <w:rFonts w:cs="Arial"/>
                <w:sz w:val="20"/>
                <w:szCs w:val="20"/>
              </w:rPr>
              <w:t xml:space="preserve">, sign conventions and implement the programme </w:t>
            </w:r>
            <w:r>
              <w:rPr>
                <w:rFonts w:cs="Arial"/>
                <w:sz w:val="20"/>
                <w:szCs w:val="20"/>
              </w:rPr>
              <w:t>in</w:t>
            </w:r>
            <w:r w:rsidRPr="003D16EB">
              <w:rPr>
                <w:rFonts w:cs="Arial"/>
                <w:sz w:val="20"/>
                <w:szCs w:val="20"/>
              </w:rPr>
              <w:t xml:space="preserve"> 2020.</w:t>
            </w:r>
          </w:p>
        </w:tc>
        <w:tc>
          <w:tcPr>
            <w:tcW w:w="1337" w:type="dxa"/>
            <w:vAlign w:val="center"/>
          </w:tcPr>
          <w:p w14:paraId="43A46542" w14:textId="77777777" w:rsidR="00614F38" w:rsidRPr="003D16EB" w:rsidRDefault="00614F38" w:rsidP="0002481F">
            <w:pPr>
              <w:spacing w:before="100" w:beforeAutospacing="1" w:after="200"/>
              <w:contextualSpacing/>
              <w:jc w:val="center"/>
              <w:rPr>
                <w:rFonts w:cs="Arial"/>
                <w:sz w:val="20"/>
                <w:szCs w:val="20"/>
              </w:rPr>
            </w:pPr>
            <w:r w:rsidRPr="003D16EB">
              <w:rPr>
                <w:rFonts w:cs="Arial"/>
                <w:sz w:val="20"/>
                <w:szCs w:val="20"/>
              </w:rPr>
              <w:t>31 Dec</w:t>
            </w:r>
          </w:p>
          <w:p w14:paraId="4425CF2D" w14:textId="14CD6993"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2020</w:t>
            </w:r>
          </w:p>
        </w:tc>
        <w:tc>
          <w:tcPr>
            <w:tcW w:w="1359" w:type="dxa"/>
            <w:shd w:val="clear" w:color="auto" w:fill="auto"/>
            <w:vAlign w:val="center"/>
          </w:tcPr>
          <w:p w14:paraId="7989C8A3" w14:textId="35A5A71C"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35E30682" w14:textId="77777777" w:rsidR="0002481F" w:rsidRPr="003D16EB" w:rsidRDefault="0002481F" w:rsidP="0002481F">
            <w:pPr>
              <w:spacing w:before="100" w:beforeAutospacing="1" w:after="200"/>
              <w:contextualSpacing/>
              <w:jc w:val="left"/>
              <w:rPr>
                <w:rFonts w:cs="Arial"/>
                <w:sz w:val="20"/>
                <w:szCs w:val="20"/>
              </w:rPr>
            </w:pPr>
          </w:p>
        </w:tc>
      </w:tr>
      <w:tr w:rsidR="0002481F" w:rsidRPr="003D16EB" w14:paraId="61E9AFB9" w14:textId="77777777" w:rsidTr="0002481F">
        <w:trPr>
          <w:trHeight w:val="945"/>
        </w:trPr>
        <w:tc>
          <w:tcPr>
            <w:tcW w:w="515" w:type="dxa"/>
          </w:tcPr>
          <w:p w14:paraId="1411F1C0" w14:textId="13184DBF" w:rsidR="0002481F" w:rsidRPr="003D16EB" w:rsidRDefault="0002481F" w:rsidP="0002481F">
            <w:pPr>
              <w:spacing w:before="100" w:beforeAutospacing="1" w:after="200"/>
              <w:contextualSpacing/>
              <w:rPr>
                <w:rFonts w:cs="Arial"/>
                <w:sz w:val="20"/>
                <w:szCs w:val="20"/>
              </w:rPr>
            </w:pPr>
          </w:p>
        </w:tc>
        <w:tc>
          <w:tcPr>
            <w:tcW w:w="2618" w:type="dxa"/>
            <w:vAlign w:val="center"/>
          </w:tcPr>
          <w:p w14:paraId="47DC76AC" w14:textId="77777777" w:rsidR="00803351" w:rsidRDefault="00803351" w:rsidP="0002481F">
            <w:pPr>
              <w:spacing w:before="100" w:beforeAutospacing="1" w:after="200"/>
              <w:contextualSpacing/>
              <w:rPr>
                <w:rFonts w:cs="Arial"/>
                <w:sz w:val="20"/>
                <w:szCs w:val="20"/>
              </w:rPr>
            </w:pPr>
          </w:p>
          <w:p w14:paraId="6C1B1334" w14:textId="77777777" w:rsidR="0002481F" w:rsidRDefault="0002481F" w:rsidP="0002481F">
            <w:pPr>
              <w:spacing w:before="100" w:beforeAutospacing="1" w:after="200"/>
              <w:contextualSpacing/>
              <w:rPr>
                <w:rFonts w:cs="Arial"/>
                <w:sz w:val="20"/>
                <w:szCs w:val="20"/>
              </w:rPr>
            </w:pPr>
            <w:r w:rsidRPr="003D16EB">
              <w:rPr>
                <w:rFonts w:cs="Arial"/>
                <w:sz w:val="20"/>
                <w:szCs w:val="20"/>
              </w:rPr>
              <w:t>Develop an integrated approach containing three separate IGA access procedures</w:t>
            </w:r>
          </w:p>
          <w:p w14:paraId="0F73FC90" w14:textId="6FC177BA" w:rsidR="00803351" w:rsidRPr="003D16EB" w:rsidRDefault="00803351" w:rsidP="0002481F">
            <w:pPr>
              <w:spacing w:before="100" w:beforeAutospacing="1" w:after="200"/>
              <w:contextualSpacing/>
              <w:rPr>
                <w:rFonts w:cs="Arial"/>
                <w:i/>
                <w:sz w:val="20"/>
                <w:szCs w:val="20"/>
              </w:rPr>
            </w:pPr>
          </w:p>
        </w:tc>
        <w:tc>
          <w:tcPr>
            <w:tcW w:w="1682" w:type="dxa"/>
            <w:shd w:val="clear" w:color="auto" w:fill="auto"/>
            <w:vAlign w:val="center"/>
          </w:tcPr>
          <w:p w14:paraId="6FACE16C" w14:textId="203CB180"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AMAPPE</w:t>
            </w:r>
          </w:p>
        </w:tc>
        <w:tc>
          <w:tcPr>
            <w:tcW w:w="5091" w:type="dxa"/>
            <w:shd w:val="clear" w:color="auto" w:fill="auto"/>
            <w:vAlign w:val="center"/>
          </w:tcPr>
          <w:p w14:paraId="5650E684" w14:textId="78EDA767" w:rsidR="0002481F" w:rsidRPr="003D16EB" w:rsidRDefault="00CF7B1D" w:rsidP="0002481F">
            <w:pPr>
              <w:rPr>
                <w:rFonts w:cs="Arial"/>
                <w:sz w:val="20"/>
                <w:szCs w:val="20"/>
              </w:rPr>
            </w:pPr>
            <w:r w:rsidRPr="003D16EB">
              <w:rPr>
                <w:rFonts w:cs="Arial"/>
                <w:sz w:val="20"/>
                <w:szCs w:val="20"/>
              </w:rPr>
              <w:t>AMAPPE has integrated this recommendation in</w:t>
            </w:r>
            <w:r>
              <w:rPr>
                <w:rFonts w:cs="Arial"/>
                <w:sz w:val="20"/>
                <w:szCs w:val="20"/>
              </w:rPr>
              <w:t>to</w:t>
            </w:r>
            <w:r w:rsidRPr="003D16EB">
              <w:rPr>
                <w:rFonts w:cs="Arial"/>
                <w:sz w:val="20"/>
                <w:szCs w:val="20"/>
              </w:rPr>
              <w:t xml:space="preserve"> </w:t>
            </w:r>
            <w:r>
              <w:rPr>
                <w:rFonts w:cs="Arial"/>
                <w:sz w:val="20"/>
                <w:szCs w:val="20"/>
              </w:rPr>
              <w:t>its</w:t>
            </w:r>
            <w:r w:rsidRPr="003D16EB">
              <w:rPr>
                <w:rFonts w:cs="Arial"/>
                <w:sz w:val="20"/>
                <w:szCs w:val="20"/>
              </w:rPr>
              <w:t xml:space="preserve"> 2020 plan and </w:t>
            </w:r>
            <w:r>
              <w:rPr>
                <w:rFonts w:cs="Arial"/>
                <w:sz w:val="20"/>
                <w:szCs w:val="20"/>
              </w:rPr>
              <w:t xml:space="preserve">has </w:t>
            </w:r>
            <w:r w:rsidRPr="003D16EB">
              <w:rPr>
                <w:rFonts w:cs="Arial"/>
                <w:sz w:val="20"/>
                <w:szCs w:val="20"/>
              </w:rPr>
              <w:t>created</w:t>
            </w:r>
            <w:r>
              <w:rPr>
                <w:rFonts w:cs="Arial"/>
                <w:sz w:val="20"/>
                <w:szCs w:val="20"/>
              </w:rPr>
              <w:t xml:space="preserve"> three</w:t>
            </w:r>
            <w:r w:rsidRPr="003D16EB">
              <w:rPr>
                <w:rFonts w:cs="Arial"/>
                <w:sz w:val="20"/>
                <w:szCs w:val="20"/>
              </w:rPr>
              <w:t xml:space="preserve"> types of IGAs, with </w:t>
            </w:r>
            <w:r>
              <w:rPr>
                <w:rFonts w:cs="Arial"/>
                <w:sz w:val="20"/>
                <w:szCs w:val="20"/>
              </w:rPr>
              <w:t>three</w:t>
            </w:r>
            <w:r w:rsidRPr="003D16EB">
              <w:rPr>
                <w:rFonts w:cs="Arial"/>
                <w:sz w:val="20"/>
                <w:szCs w:val="20"/>
              </w:rPr>
              <w:t xml:space="preserve"> types of selection and sources of funding</w:t>
            </w:r>
            <w:r>
              <w:rPr>
                <w:rFonts w:cs="Arial"/>
                <w:sz w:val="20"/>
                <w:szCs w:val="20"/>
              </w:rPr>
              <w:t>.</w:t>
            </w:r>
          </w:p>
        </w:tc>
        <w:tc>
          <w:tcPr>
            <w:tcW w:w="1337" w:type="dxa"/>
            <w:vAlign w:val="center"/>
          </w:tcPr>
          <w:p w14:paraId="78A84093" w14:textId="5E899E1A"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January 2020</w:t>
            </w:r>
          </w:p>
        </w:tc>
        <w:tc>
          <w:tcPr>
            <w:tcW w:w="1359" w:type="dxa"/>
            <w:shd w:val="clear" w:color="auto" w:fill="auto"/>
            <w:vAlign w:val="center"/>
          </w:tcPr>
          <w:p w14:paraId="69C23372" w14:textId="60833ED5"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Done</w:t>
            </w:r>
          </w:p>
        </w:tc>
        <w:tc>
          <w:tcPr>
            <w:tcW w:w="1627" w:type="dxa"/>
            <w:shd w:val="clear" w:color="auto" w:fill="auto"/>
            <w:vAlign w:val="center"/>
          </w:tcPr>
          <w:p w14:paraId="5A3C99EB" w14:textId="77777777" w:rsidR="0002481F" w:rsidRPr="003D16EB" w:rsidRDefault="0002481F" w:rsidP="0002481F">
            <w:pPr>
              <w:spacing w:before="100" w:beforeAutospacing="1" w:after="200"/>
              <w:contextualSpacing/>
              <w:jc w:val="left"/>
              <w:rPr>
                <w:rFonts w:cs="Arial"/>
                <w:sz w:val="20"/>
                <w:szCs w:val="20"/>
              </w:rPr>
            </w:pPr>
          </w:p>
        </w:tc>
      </w:tr>
      <w:tr w:rsidR="0002481F" w:rsidRPr="003D16EB" w14:paraId="6BB04112" w14:textId="77777777" w:rsidTr="0002481F">
        <w:trPr>
          <w:trHeight w:val="570"/>
        </w:trPr>
        <w:tc>
          <w:tcPr>
            <w:tcW w:w="515" w:type="dxa"/>
          </w:tcPr>
          <w:p w14:paraId="1E232FD3" w14:textId="266B4FB0" w:rsidR="0002481F" w:rsidRPr="003D16EB" w:rsidRDefault="0002481F" w:rsidP="0002481F">
            <w:pPr>
              <w:spacing w:before="100" w:beforeAutospacing="1" w:after="200"/>
              <w:contextualSpacing/>
              <w:rPr>
                <w:rFonts w:cs="Arial"/>
                <w:sz w:val="20"/>
                <w:szCs w:val="20"/>
              </w:rPr>
            </w:pPr>
          </w:p>
        </w:tc>
        <w:tc>
          <w:tcPr>
            <w:tcW w:w="2618" w:type="dxa"/>
            <w:vAlign w:val="center"/>
          </w:tcPr>
          <w:p w14:paraId="46EE7EC1" w14:textId="196CF027" w:rsidR="0002481F" w:rsidRPr="003D16EB" w:rsidRDefault="0002481F" w:rsidP="0002481F">
            <w:pPr>
              <w:spacing w:before="100" w:beforeAutospacing="1" w:after="200"/>
              <w:contextualSpacing/>
              <w:rPr>
                <w:rFonts w:cs="Arial"/>
                <w:i/>
                <w:sz w:val="20"/>
                <w:szCs w:val="20"/>
              </w:rPr>
            </w:pPr>
            <w:r w:rsidRPr="003D16EB">
              <w:rPr>
                <w:rFonts w:cs="Arial"/>
                <w:sz w:val="20"/>
                <w:szCs w:val="20"/>
              </w:rPr>
              <w:t>Strengthen the employability component of the C</w:t>
            </w:r>
            <w:r w:rsidR="00E24B67" w:rsidRPr="003D16EB">
              <w:rPr>
                <w:rFonts w:cs="Arial"/>
                <w:sz w:val="20"/>
                <w:szCs w:val="20"/>
              </w:rPr>
              <w:t xml:space="preserve">ountry </w:t>
            </w:r>
            <w:r w:rsidRPr="003D16EB">
              <w:rPr>
                <w:rFonts w:cs="Arial"/>
                <w:sz w:val="20"/>
                <w:szCs w:val="20"/>
              </w:rPr>
              <w:t>O</w:t>
            </w:r>
            <w:r w:rsidR="00E24B67" w:rsidRPr="003D16EB">
              <w:rPr>
                <w:rFonts w:cs="Arial"/>
                <w:sz w:val="20"/>
                <w:szCs w:val="20"/>
              </w:rPr>
              <w:t>ffice</w:t>
            </w:r>
            <w:r w:rsidRPr="003D16EB">
              <w:rPr>
                <w:rFonts w:cs="Arial"/>
                <w:sz w:val="20"/>
                <w:szCs w:val="20"/>
              </w:rPr>
              <w:t xml:space="preserve"> by expanding the AMAPPE team and establish a permanent presence in Casablanca</w:t>
            </w:r>
          </w:p>
        </w:tc>
        <w:tc>
          <w:tcPr>
            <w:tcW w:w="1682" w:type="dxa"/>
            <w:shd w:val="clear" w:color="auto" w:fill="auto"/>
            <w:vAlign w:val="center"/>
          </w:tcPr>
          <w:p w14:paraId="4681886E" w14:textId="1195C4E9"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AMAPPE</w:t>
            </w:r>
          </w:p>
        </w:tc>
        <w:tc>
          <w:tcPr>
            <w:tcW w:w="5091" w:type="dxa"/>
            <w:shd w:val="clear" w:color="auto" w:fill="auto"/>
            <w:vAlign w:val="center"/>
          </w:tcPr>
          <w:p w14:paraId="725BC763" w14:textId="153DAE11" w:rsidR="0002481F" w:rsidRPr="003D16EB" w:rsidRDefault="00CF7B1D" w:rsidP="0002481F">
            <w:pPr>
              <w:rPr>
                <w:rFonts w:cs="Arial"/>
                <w:sz w:val="20"/>
                <w:szCs w:val="20"/>
              </w:rPr>
            </w:pPr>
            <w:r w:rsidRPr="003D16EB">
              <w:rPr>
                <w:rFonts w:cs="Arial"/>
                <w:sz w:val="20"/>
                <w:szCs w:val="20"/>
              </w:rPr>
              <w:t>AMAPPE has integrated this recommendation in</w:t>
            </w:r>
            <w:r>
              <w:rPr>
                <w:rFonts w:cs="Arial"/>
                <w:sz w:val="20"/>
                <w:szCs w:val="20"/>
              </w:rPr>
              <w:t>to</w:t>
            </w:r>
            <w:r w:rsidRPr="003D16EB">
              <w:rPr>
                <w:rFonts w:cs="Arial"/>
                <w:sz w:val="20"/>
                <w:szCs w:val="20"/>
              </w:rPr>
              <w:t xml:space="preserve"> </w:t>
            </w:r>
            <w:r>
              <w:rPr>
                <w:rFonts w:cs="Arial"/>
                <w:sz w:val="20"/>
                <w:szCs w:val="20"/>
              </w:rPr>
              <w:t xml:space="preserve">its </w:t>
            </w:r>
            <w:r w:rsidRPr="003D16EB">
              <w:rPr>
                <w:rFonts w:cs="Arial"/>
                <w:sz w:val="20"/>
                <w:szCs w:val="20"/>
              </w:rPr>
              <w:t>2020 plan. AMAPPE</w:t>
            </w:r>
            <w:r>
              <w:rPr>
                <w:rFonts w:cs="Arial"/>
                <w:sz w:val="20"/>
                <w:szCs w:val="20"/>
              </w:rPr>
              <w:t xml:space="preserve"> has not only re-organised its</w:t>
            </w:r>
            <w:r w:rsidRPr="003D16EB">
              <w:rPr>
                <w:rFonts w:cs="Arial"/>
                <w:sz w:val="20"/>
                <w:szCs w:val="20"/>
              </w:rPr>
              <w:t xml:space="preserve"> counsellor system so that one of them is </w:t>
            </w:r>
            <w:proofErr w:type="gramStart"/>
            <w:r w:rsidRPr="003D16EB">
              <w:rPr>
                <w:rFonts w:cs="Arial"/>
                <w:sz w:val="20"/>
                <w:szCs w:val="20"/>
              </w:rPr>
              <w:t>covering  the</w:t>
            </w:r>
            <w:proofErr w:type="gramEnd"/>
            <w:r w:rsidRPr="003D16EB">
              <w:rPr>
                <w:rFonts w:cs="Arial"/>
                <w:sz w:val="20"/>
                <w:szCs w:val="20"/>
              </w:rPr>
              <w:t xml:space="preserve"> city of Casablanca</w:t>
            </w:r>
            <w:r>
              <w:rPr>
                <w:rFonts w:cs="Arial"/>
                <w:sz w:val="20"/>
                <w:szCs w:val="20"/>
              </w:rPr>
              <w:t xml:space="preserve"> full-time</w:t>
            </w:r>
            <w:r w:rsidRPr="003D16EB">
              <w:rPr>
                <w:rFonts w:cs="Arial"/>
                <w:sz w:val="20"/>
                <w:szCs w:val="20"/>
              </w:rPr>
              <w:t>, but</w:t>
            </w:r>
            <w:r>
              <w:rPr>
                <w:rFonts w:cs="Arial"/>
                <w:sz w:val="20"/>
                <w:szCs w:val="20"/>
              </w:rPr>
              <w:t xml:space="preserve"> it</w:t>
            </w:r>
            <w:r w:rsidRPr="003D16EB">
              <w:rPr>
                <w:rFonts w:cs="Arial"/>
                <w:sz w:val="20"/>
                <w:szCs w:val="20"/>
              </w:rPr>
              <w:t xml:space="preserve"> is </w:t>
            </w:r>
            <w:r>
              <w:rPr>
                <w:rFonts w:cs="Arial"/>
                <w:sz w:val="20"/>
                <w:szCs w:val="20"/>
              </w:rPr>
              <w:t xml:space="preserve">also </w:t>
            </w:r>
            <w:r w:rsidRPr="003D16EB">
              <w:rPr>
                <w:rFonts w:cs="Arial"/>
                <w:sz w:val="20"/>
                <w:szCs w:val="20"/>
              </w:rPr>
              <w:t>going to open an office in Casablanca.</w:t>
            </w:r>
          </w:p>
        </w:tc>
        <w:tc>
          <w:tcPr>
            <w:tcW w:w="1337" w:type="dxa"/>
            <w:vAlign w:val="center"/>
          </w:tcPr>
          <w:p w14:paraId="45FD2297" w14:textId="2944FF20"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January 2020</w:t>
            </w:r>
          </w:p>
        </w:tc>
        <w:tc>
          <w:tcPr>
            <w:tcW w:w="1359" w:type="dxa"/>
            <w:shd w:val="clear" w:color="auto" w:fill="auto"/>
            <w:vAlign w:val="center"/>
          </w:tcPr>
          <w:p w14:paraId="1B24DDFD" w14:textId="56FC34AF"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Done</w:t>
            </w:r>
          </w:p>
        </w:tc>
        <w:tc>
          <w:tcPr>
            <w:tcW w:w="1627" w:type="dxa"/>
            <w:shd w:val="clear" w:color="auto" w:fill="auto"/>
            <w:vAlign w:val="center"/>
          </w:tcPr>
          <w:p w14:paraId="7064F24C" w14:textId="77777777" w:rsidR="0002481F" w:rsidRPr="003D16EB" w:rsidRDefault="0002481F" w:rsidP="0002481F">
            <w:pPr>
              <w:spacing w:before="100" w:beforeAutospacing="1" w:after="200"/>
              <w:contextualSpacing/>
              <w:jc w:val="left"/>
              <w:rPr>
                <w:rFonts w:cs="Arial"/>
                <w:sz w:val="20"/>
                <w:szCs w:val="20"/>
              </w:rPr>
            </w:pPr>
          </w:p>
        </w:tc>
      </w:tr>
      <w:tr w:rsidR="0002481F" w:rsidRPr="003D16EB" w14:paraId="585CC250" w14:textId="77777777" w:rsidTr="00E667A1">
        <w:trPr>
          <w:trHeight w:val="675"/>
        </w:trPr>
        <w:tc>
          <w:tcPr>
            <w:tcW w:w="515" w:type="dxa"/>
          </w:tcPr>
          <w:p w14:paraId="02D2660F" w14:textId="35258101" w:rsidR="0002481F" w:rsidRPr="003D16EB" w:rsidRDefault="0002481F" w:rsidP="0002481F">
            <w:pPr>
              <w:spacing w:before="100" w:beforeAutospacing="1" w:after="200"/>
              <w:contextualSpacing/>
              <w:rPr>
                <w:rFonts w:cs="Arial"/>
                <w:sz w:val="20"/>
                <w:szCs w:val="20"/>
              </w:rPr>
            </w:pPr>
          </w:p>
        </w:tc>
        <w:tc>
          <w:tcPr>
            <w:tcW w:w="2618" w:type="dxa"/>
            <w:vAlign w:val="center"/>
          </w:tcPr>
          <w:p w14:paraId="6B62128E" w14:textId="37F50F9A" w:rsidR="00CF7B1D" w:rsidRPr="00CF7B1D" w:rsidRDefault="00CF7B1D" w:rsidP="00CF7B1D">
            <w:pPr>
              <w:spacing w:before="100" w:beforeAutospacing="1" w:after="200"/>
              <w:contextualSpacing/>
              <w:rPr>
                <w:rFonts w:cs="Arial"/>
                <w:color w:val="000000" w:themeColor="text1"/>
                <w:sz w:val="20"/>
                <w:szCs w:val="20"/>
              </w:rPr>
            </w:pPr>
            <w:r w:rsidRPr="00CF7B1D">
              <w:rPr>
                <w:rFonts w:cs="Arial"/>
                <w:color w:val="000000" w:themeColor="text1"/>
                <w:sz w:val="20"/>
                <w:szCs w:val="20"/>
              </w:rPr>
              <w:t>Reactivate partnerships with CGEM, and the Ministry to increase bilateral agreements with sectorial federations</w:t>
            </w:r>
          </w:p>
          <w:p w14:paraId="2C6EC9FF" w14:textId="77777777" w:rsidR="00CF7B1D" w:rsidRPr="00CF7B1D" w:rsidRDefault="00CF7B1D" w:rsidP="00CF7B1D">
            <w:pPr>
              <w:spacing w:before="100" w:beforeAutospacing="1" w:after="200"/>
              <w:contextualSpacing/>
              <w:rPr>
                <w:rFonts w:cs="Arial"/>
                <w:color w:val="000000" w:themeColor="text1"/>
                <w:sz w:val="20"/>
                <w:szCs w:val="20"/>
              </w:rPr>
            </w:pPr>
            <w:r w:rsidRPr="00CF7B1D">
              <w:rPr>
                <w:rFonts w:cs="Arial"/>
                <w:color w:val="000000" w:themeColor="text1"/>
                <w:sz w:val="20"/>
                <w:szCs w:val="20"/>
              </w:rPr>
              <w:t xml:space="preserve">Diversify the engagement portfolio by working with other thematic commissions of the CGEM </w:t>
            </w:r>
          </w:p>
          <w:p w14:paraId="31481195" w14:textId="77777777" w:rsidR="00CF7B1D" w:rsidRPr="00CF7B1D" w:rsidRDefault="00CF7B1D" w:rsidP="00CF7B1D">
            <w:pPr>
              <w:spacing w:before="100" w:beforeAutospacing="1" w:after="200"/>
              <w:contextualSpacing/>
              <w:rPr>
                <w:rFonts w:cs="Arial"/>
                <w:color w:val="000000" w:themeColor="text1"/>
                <w:sz w:val="20"/>
                <w:szCs w:val="20"/>
              </w:rPr>
            </w:pPr>
            <w:r w:rsidRPr="00CF7B1D">
              <w:rPr>
                <w:rFonts w:cs="Arial"/>
                <w:color w:val="000000" w:themeColor="text1"/>
                <w:sz w:val="20"/>
                <w:szCs w:val="20"/>
              </w:rPr>
              <w:t>Deepen the partnership and harness the full potential of the private sector and advocate for engagement of the CGEM’s members in asylum policy formation.</w:t>
            </w:r>
          </w:p>
          <w:p w14:paraId="5CA20CBA" w14:textId="5F7A2213" w:rsidR="0002481F" w:rsidRPr="003D16EB" w:rsidRDefault="0002481F" w:rsidP="0002481F">
            <w:pPr>
              <w:spacing w:before="100" w:beforeAutospacing="1" w:after="200"/>
              <w:contextualSpacing/>
              <w:rPr>
                <w:rFonts w:cs="Arial"/>
                <w:i/>
                <w:sz w:val="20"/>
                <w:szCs w:val="20"/>
              </w:rPr>
            </w:pPr>
          </w:p>
        </w:tc>
        <w:tc>
          <w:tcPr>
            <w:tcW w:w="1682" w:type="dxa"/>
            <w:shd w:val="clear" w:color="auto" w:fill="auto"/>
            <w:vAlign w:val="center"/>
          </w:tcPr>
          <w:p w14:paraId="2B04FE56" w14:textId="77777777" w:rsidR="00CF7B1D" w:rsidRDefault="0002481F" w:rsidP="0002481F">
            <w:pPr>
              <w:spacing w:before="100" w:beforeAutospacing="1" w:after="200"/>
              <w:contextualSpacing/>
              <w:jc w:val="center"/>
              <w:rPr>
                <w:rFonts w:cs="Arial"/>
                <w:sz w:val="20"/>
                <w:szCs w:val="20"/>
              </w:rPr>
            </w:pPr>
            <w:r w:rsidRPr="003D16EB">
              <w:rPr>
                <w:rFonts w:cs="Arial"/>
                <w:sz w:val="20"/>
                <w:szCs w:val="20"/>
              </w:rPr>
              <w:t>UNHCR</w:t>
            </w:r>
          </w:p>
          <w:p w14:paraId="4FCF1167" w14:textId="0383F365"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 xml:space="preserve"> </w:t>
            </w:r>
          </w:p>
        </w:tc>
        <w:tc>
          <w:tcPr>
            <w:tcW w:w="5091" w:type="dxa"/>
            <w:shd w:val="clear" w:color="auto" w:fill="auto"/>
            <w:vAlign w:val="center"/>
          </w:tcPr>
          <w:p w14:paraId="22DF06E3" w14:textId="33E5DB54" w:rsidR="0023724B" w:rsidRPr="0023724B" w:rsidRDefault="0023724B" w:rsidP="0023724B">
            <w:pPr>
              <w:rPr>
                <w:rFonts w:cs="Arial"/>
                <w:color w:val="000000" w:themeColor="text1"/>
                <w:sz w:val="20"/>
                <w:szCs w:val="20"/>
              </w:rPr>
            </w:pPr>
            <w:r w:rsidRPr="00183CC6">
              <w:rPr>
                <w:rFonts w:cs="Arial"/>
                <w:sz w:val="20"/>
                <w:szCs w:val="20"/>
              </w:rPr>
              <w:t xml:space="preserve">UNHCR </w:t>
            </w:r>
            <w:r w:rsidRPr="00183CC6">
              <w:rPr>
                <w:rFonts w:cs="Arial"/>
                <w:color w:val="000000" w:themeColor="text1"/>
                <w:sz w:val="20"/>
                <w:szCs w:val="20"/>
              </w:rPr>
              <w:t xml:space="preserve">will establish a tripartite contact with the new management of CGEM and the Ministry of </w:t>
            </w:r>
            <w:r w:rsidR="002E74BD" w:rsidRPr="00183CC6">
              <w:rPr>
                <w:rFonts w:cs="Arial"/>
                <w:color w:val="000000" w:themeColor="text1"/>
                <w:sz w:val="20"/>
                <w:szCs w:val="20"/>
              </w:rPr>
              <w:t>Foreign Affairs</w:t>
            </w:r>
            <w:r w:rsidRPr="00183CC6">
              <w:rPr>
                <w:rFonts w:cs="Arial"/>
                <w:color w:val="000000" w:themeColor="text1"/>
                <w:sz w:val="20"/>
                <w:szCs w:val="20"/>
              </w:rPr>
              <w:t xml:space="preserve"> develop a plan of action that sets out priority objectives</w:t>
            </w:r>
            <w:r w:rsidRPr="0023724B">
              <w:rPr>
                <w:rFonts w:cs="Arial"/>
                <w:color w:val="000000" w:themeColor="text1"/>
                <w:sz w:val="20"/>
                <w:szCs w:val="20"/>
              </w:rPr>
              <w:t xml:space="preserve"> in alignment with the GCR’s recommendations and its objectives: </w:t>
            </w:r>
            <w:r w:rsidRPr="0023724B">
              <w:rPr>
                <w:rFonts w:cs="Arial"/>
                <w:color w:val="000000" w:themeColor="text1"/>
                <w:spacing w:val="2"/>
                <w:sz w:val="20"/>
                <w:szCs w:val="20"/>
                <w:shd w:val="clear" w:color="auto" w:fill="FFFFFF"/>
              </w:rPr>
              <w:t xml:space="preserve">Multilateral meetings will be held including with the Ministry of Foreign Affairs and the Ministry of Education and Vocational Training. </w:t>
            </w:r>
          </w:p>
          <w:p w14:paraId="6118087B" w14:textId="77777777" w:rsidR="0023724B" w:rsidRPr="0023724B" w:rsidRDefault="0023724B" w:rsidP="0023724B">
            <w:pPr>
              <w:pStyle w:val="ListParagraph"/>
              <w:numPr>
                <w:ilvl w:val="0"/>
                <w:numId w:val="34"/>
              </w:numPr>
              <w:rPr>
                <w:rFonts w:ascii="Arial" w:hAnsi="Arial" w:cs="Arial"/>
                <w:color w:val="000000" w:themeColor="text1"/>
                <w:sz w:val="20"/>
                <w:szCs w:val="20"/>
              </w:rPr>
            </w:pPr>
            <w:r w:rsidRPr="0023724B">
              <w:rPr>
                <w:rFonts w:ascii="Arial" w:hAnsi="Arial" w:cs="Arial"/>
                <w:color w:val="000000" w:themeColor="text1"/>
                <w:spacing w:val="2"/>
                <w:sz w:val="20"/>
                <w:szCs w:val="20"/>
                <w:shd w:val="clear" w:color="auto" w:fill="FFFFFF"/>
              </w:rPr>
              <w:t>Advocacy sessions with sectorial federations and other unions of enterprises and syndicates.</w:t>
            </w:r>
          </w:p>
          <w:p w14:paraId="720A449A" w14:textId="77777777" w:rsidR="0023724B" w:rsidRPr="0023724B" w:rsidRDefault="0023724B" w:rsidP="0023724B">
            <w:pPr>
              <w:pStyle w:val="ListParagraph"/>
              <w:numPr>
                <w:ilvl w:val="0"/>
                <w:numId w:val="34"/>
              </w:numPr>
              <w:rPr>
                <w:rFonts w:ascii="Arial" w:hAnsi="Arial" w:cs="Arial"/>
                <w:color w:val="000000" w:themeColor="text1"/>
                <w:sz w:val="20"/>
                <w:szCs w:val="20"/>
              </w:rPr>
            </w:pPr>
            <w:r w:rsidRPr="0023724B">
              <w:rPr>
                <w:rFonts w:ascii="Arial" w:hAnsi="Arial" w:cs="Arial"/>
                <w:color w:val="000000" w:themeColor="text1"/>
                <w:sz w:val="20"/>
                <w:szCs w:val="20"/>
              </w:rPr>
              <w:t>Partner with representatives of small and medium size enterprises.</w:t>
            </w:r>
          </w:p>
          <w:p w14:paraId="0EF6B3B2" w14:textId="77777777" w:rsidR="0023724B" w:rsidRPr="0023724B" w:rsidRDefault="0023724B" w:rsidP="0023724B">
            <w:pPr>
              <w:pStyle w:val="ListParagraph"/>
              <w:numPr>
                <w:ilvl w:val="0"/>
                <w:numId w:val="34"/>
              </w:numPr>
              <w:rPr>
                <w:rFonts w:ascii="Arial" w:hAnsi="Arial" w:cs="Arial"/>
                <w:color w:val="000000" w:themeColor="text1"/>
                <w:sz w:val="20"/>
                <w:szCs w:val="20"/>
              </w:rPr>
            </w:pPr>
            <w:r w:rsidRPr="0023724B">
              <w:rPr>
                <w:rFonts w:ascii="Arial" w:hAnsi="Arial" w:cs="Arial"/>
                <w:color w:val="000000" w:themeColor="text1"/>
                <w:sz w:val="20"/>
                <w:szCs w:val="20"/>
              </w:rPr>
              <w:t>Organise the national forum with the private sector to expand network and strengthen advocacy.</w:t>
            </w:r>
          </w:p>
          <w:p w14:paraId="29586EEF" w14:textId="77777777" w:rsidR="0023724B" w:rsidRPr="0023724B" w:rsidRDefault="0023724B" w:rsidP="0023724B">
            <w:pPr>
              <w:pStyle w:val="ListParagraph"/>
              <w:numPr>
                <w:ilvl w:val="0"/>
                <w:numId w:val="34"/>
              </w:numPr>
              <w:rPr>
                <w:rFonts w:ascii="Arial" w:hAnsi="Arial" w:cs="Arial"/>
                <w:color w:val="000000" w:themeColor="text1"/>
                <w:sz w:val="20"/>
                <w:szCs w:val="20"/>
              </w:rPr>
            </w:pPr>
            <w:r w:rsidRPr="0023724B">
              <w:rPr>
                <w:rFonts w:ascii="Arial" w:hAnsi="Arial" w:cs="Arial"/>
                <w:color w:val="000000" w:themeColor="text1"/>
                <w:sz w:val="20"/>
                <w:szCs w:val="20"/>
              </w:rPr>
              <w:t>Increase the number of meetings with HNWI to maximise chances of successful fundraising</w:t>
            </w:r>
          </w:p>
          <w:p w14:paraId="55DB7CB3" w14:textId="40A4944D" w:rsidR="0002481F" w:rsidRPr="00CF7B1D" w:rsidRDefault="0023724B" w:rsidP="0023724B">
            <w:pPr>
              <w:rPr>
                <w:rFonts w:cs="Arial"/>
                <w:color w:val="000000" w:themeColor="text1"/>
                <w:sz w:val="20"/>
                <w:szCs w:val="20"/>
                <w:highlight w:val="yellow"/>
              </w:rPr>
            </w:pPr>
            <w:r w:rsidRPr="0023724B">
              <w:rPr>
                <w:rFonts w:cs="Arial"/>
                <w:color w:val="000000" w:themeColor="text1"/>
                <w:sz w:val="20"/>
                <w:szCs w:val="20"/>
              </w:rPr>
              <w:t>Explore PPH through ‘religious giving’ with Islamic banking in Morocco.</w:t>
            </w:r>
          </w:p>
        </w:tc>
        <w:tc>
          <w:tcPr>
            <w:tcW w:w="1337" w:type="dxa"/>
            <w:vAlign w:val="center"/>
          </w:tcPr>
          <w:p w14:paraId="0339AD81" w14:textId="77777777" w:rsidR="00234F3D" w:rsidRPr="00234F3D" w:rsidRDefault="00234F3D" w:rsidP="0002481F">
            <w:pPr>
              <w:spacing w:before="100" w:beforeAutospacing="1" w:after="200"/>
              <w:contextualSpacing/>
              <w:jc w:val="center"/>
              <w:rPr>
                <w:rFonts w:cs="Arial"/>
                <w:sz w:val="20"/>
                <w:szCs w:val="20"/>
              </w:rPr>
            </w:pPr>
            <w:r w:rsidRPr="00234F3D">
              <w:rPr>
                <w:rFonts w:cs="Arial"/>
                <w:sz w:val="20"/>
                <w:szCs w:val="20"/>
              </w:rPr>
              <w:t>31Dec</w:t>
            </w:r>
          </w:p>
          <w:p w14:paraId="604BC886" w14:textId="7FA8A11C" w:rsidR="0002481F" w:rsidRPr="003D16EB" w:rsidRDefault="0002481F" w:rsidP="0002481F">
            <w:pPr>
              <w:spacing w:before="100" w:beforeAutospacing="1" w:after="200"/>
              <w:contextualSpacing/>
              <w:jc w:val="center"/>
              <w:rPr>
                <w:rFonts w:cs="Arial"/>
                <w:sz w:val="20"/>
                <w:szCs w:val="20"/>
              </w:rPr>
            </w:pPr>
            <w:r w:rsidRPr="00234F3D">
              <w:rPr>
                <w:rFonts w:cs="Arial"/>
                <w:sz w:val="20"/>
                <w:szCs w:val="20"/>
              </w:rPr>
              <w:t xml:space="preserve"> 2020</w:t>
            </w:r>
          </w:p>
        </w:tc>
        <w:tc>
          <w:tcPr>
            <w:tcW w:w="1359" w:type="dxa"/>
            <w:shd w:val="clear" w:color="auto" w:fill="auto"/>
            <w:vAlign w:val="center"/>
          </w:tcPr>
          <w:p w14:paraId="5658B34A" w14:textId="60AB82C2" w:rsidR="0002481F" w:rsidRPr="003D16EB" w:rsidRDefault="0002481F" w:rsidP="0002481F">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23E30C54" w14:textId="77777777" w:rsidR="0002481F" w:rsidRPr="003D16EB" w:rsidRDefault="0002481F" w:rsidP="0002481F">
            <w:pPr>
              <w:spacing w:before="100" w:beforeAutospacing="1" w:after="200"/>
              <w:contextualSpacing/>
              <w:jc w:val="left"/>
              <w:rPr>
                <w:rFonts w:cs="Arial"/>
                <w:sz w:val="20"/>
                <w:szCs w:val="20"/>
              </w:rPr>
            </w:pPr>
          </w:p>
        </w:tc>
      </w:tr>
      <w:tr w:rsidR="0086655C" w:rsidRPr="003D16EB" w14:paraId="473E2545" w14:textId="77777777" w:rsidTr="00EF4B5E">
        <w:trPr>
          <w:trHeight w:val="675"/>
        </w:trPr>
        <w:tc>
          <w:tcPr>
            <w:tcW w:w="515" w:type="dxa"/>
          </w:tcPr>
          <w:p w14:paraId="368A8967" w14:textId="7AD2D52F" w:rsidR="0086655C" w:rsidRPr="003D16EB" w:rsidRDefault="0086655C" w:rsidP="00EF4B5E">
            <w:pPr>
              <w:spacing w:before="100" w:beforeAutospacing="1" w:after="200"/>
              <w:contextualSpacing/>
              <w:rPr>
                <w:rFonts w:cs="Arial"/>
                <w:sz w:val="20"/>
                <w:szCs w:val="20"/>
              </w:rPr>
            </w:pPr>
          </w:p>
        </w:tc>
        <w:tc>
          <w:tcPr>
            <w:tcW w:w="2618" w:type="dxa"/>
            <w:vAlign w:val="center"/>
          </w:tcPr>
          <w:p w14:paraId="7BC6044A" w14:textId="77777777" w:rsidR="0086655C" w:rsidRPr="003D16EB" w:rsidRDefault="0086655C" w:rsidP="00EF4B5E">
            <w:pPr>
              <w:spacing w:before="100" w:beforeAutospacing="1" w:after="200"/>
              <w:contextualSpacing/>
              <w:rPr>
                <w:rFonts w:cs="Arial"/>
                <w:color w:val="000000" w:themeColor="text1"/>
                <w:sz w:val="20"/>
                <w:szCs w:val="20"/>
              </w:rPr>
            </w:pPr>
            <w:r w:rsidRPr="003D16EB">
              <w:rPr>
                <w:rFonts w:cs="Arial"/>
                <w:color w:val="000000" w:themeColor="text1"/>
                <w:sz w:val="20"/>
                <w:szCs w:val="20"/>
              </w:rPr>
              <w:t>Strengthen access to complementary pathways for refugees</w:t>
            </w:r>
          </w:p>
        </w:tc>
        <w:tc>
          <w:tcPr>
            <w:tcW w:w="1682" w:type="dxa"/>
            <w:shd w:val="clear" w:color="auto" w:fill="auto"/>
            <w:vAlign w:val="center"/>
          </w:tcPr>
          <w:p w14:paraId="769F884F" w14:textId="77777777" w:rsidR="0086655C" w:rsidRPr="003D16EB" w:rsidRDefault="0086655C" w:rsidP="00EF4B5E">
            <w:pPr>
              <w:spacing w:before="100" w:beforeAutospacing="1" w:after="200"/>
              <w:contextualSpacing/>
              <w:jc w:val="center"/>
              <w:rPr>
                <w:rFonts w:cs="Arial"/>
                <w:sz w:val="20"/>
                <w:szCs w:val="20"/>
              </w:rPr>
            </w:pPr>
            <w:r w:rsidRPr="003D16EB">
              <w:rPr>
                <w:rFonts w:cs="Arial"/>
                <w:sz w:val="20"/>
                <w:szCs w:val="20"/>
              </w:rPr>
              <w:t>UNHCR</w:t>
            </w:r>
          </w:p>
        </w:tc>
        <w:tc>
          <w:tcPr>
            <w:tcW w:w="5091" w:type="dxa"/>
            <w:shd w:val="clear" w:color="auto" w:fill="auto"/>
            <w:vAlign w:val="center"/>
          </w:tcPr>
          <w:p w14:paraId="060A7103" w14:textId="37B3F317" w:rsidR="0086655C" w:rsidRPr="003D16EB" w:rsidRDefault="0086655C" w:rsidP="00EF4B5E">
            <w:pPr>
              <w:rPr>
                <w:rFonts w:cs="Arial"/>
                <w:sz w:val="20"/>
                <w:szCs w:val="20"/>
              </w:rPr>
            </w:pPr>
            <w:r w:rsidRPr="003D16EB">
              <w:rPr>
                <w:rFonts w:cs="Arial"/>
                <w:sz w:val="20"/>
                <w:szCs w:val="20"/>
              </w:rPr>
              <w:t>UNHCR will advocate with embassies to identify complementary pathways available from Morocco and to facilitate access of refugees to complementary pathways</w:t>
            </w:r>
            <w:r w:rsidR="00614F38" w:rsidRPr="003D16EB">
              <w:rPr>
                <w:rFonts w:cs="Arial"/>
                <w:sz w:val="20"/>
                <w:szCs w:val="20"/>
              </w:rPr>
              <w:t xml:space="preserve">. </w:t>
            </w:r>
          </w:p>
          <w:p w14:paraId="599E3F2E" w14:textId="6A128A2A" w:rsidR="0086655C" w:rsidRPr="003D16EB" w:rsidRDefault="0086655C" w:rsidP="00614F38">
            <w:pPr>
              <w:rPr>
                <w:rFonts w:cs="Arial"/>
                <w:sz w:val="20"/>
                <w:szCs w:val="20"/>
              </w:rPr>
            </w:pPr>
            <w:r w:rsidRPr="003D16EB">
              <w:rPr>
                <w:rFonts w:cs="Arial"/>
                <w:sz w:val="20"/>
                <w:szCs w:val="20"/>
              </w:rPr>
              <w:t xml:space="preserve">UNHCR will continue to identify refugees </w:t>
            </w:r>
            <w:r w:rsidR="00614F38" w:rsidRPr="003D16EB">
              <w:rPr>
                <w:rFonts w:cs="Arial"/>
                <w:sz w:val="20"/>
                <w:szCs w:val="20"/>
              </w:rPr>
              <w:t xml:space="preserve">in need of complementary pathway supports and assist them during </w:t>
            </w:r>
            <w:r w:rsidRPr="003D16EB">
              <w:rPr>
                <w:rFonts w:cs="Arial"/>
                <w:sz w:val="20"/>
                <w:szCs w:val="20"/>
              </w:rPr>
              <w:t xml:space="preserve">the administrative procedures with the embassies. </w:t>
            </w:r>
          </w:p>
        </w:tc>
        <w:tc>
          <w:tcPr>
            <w:tcW w:w="1337" w:type="dxa"/>
            <w:vAlign w:val="center"/>
          </w:tcPr>
          <w:p w14:paraId="26EA9F4E" w14:textId="461E1BF8" w:rsidR="0086655C" w:rsidRPr="003D16EB" w:rsidRDefault="001C1E04" w:rsidP="00EF4B5E">
            <w:pPr>
              <w:spacing w:before="100" w:beforeAutospacing="1" w:after="200"/>
              <w:contextualSpacing/>
              <w:jc w:val="center"/>
              <w:rPr>
                <w:rFonts w:cs="Arial"/>
                <w:sz w:val="20"/>
                <w:szCs w:val="20"/>
              </w:rPr>
            </w:pPr>
            <w:r w:rsidRPr="003D16EB">
              <w:rPr>
                <w:rFonts w:cs="Arial"/>
                <w:sz w:val="20"/>
                <w:szCs w:val="20"/>
              </w:rPr>
              <w:t>31 Dec 2020</w:t>
            </w:r>
          </w:p>
        </w:tc>
        <w:tc>
          <w:tcPr>
            <w:tcW w:w="1359" w:type="dxa"/>
            <w:shd w:val="clear" w:color="auto" w:fill="auto"/>
            <w:vAlign w:val="center"/>
          </w:tcPr>
          <w:p w14:paraId="11EE33C7" w14:textId="3C8EC7C6" w:rsidR="0086655C" w:rsidRPr="003D16EB" w:rsidRDefault="001C1E04" w:rsidP="00EF4B5E">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7A4514DC" w14:textId="77777777" w:rsidR="0086655C" w:rsidRPr="003D16EB" w:rsidRDefault="0086655C" w:rsidP="00EF4B5E">
            <w:pPr>
              <w:spacing w:before="100" w:beforeAutospacing="1" w:after="200"/>
              <w:contextualSpacing/>
              <w:jc w:val="left"/>
              <w:rPr>
                <w:rFonts w:cs="Arial"/>
                <w:sz w:val="20"/>
                <w:szCs w:val="20"/>
              </w:rPr>
            </w:pPr>
          </w:p>
        </w:tc>
      </w:tr>
      <w:tr w:rsidR="0002481F" w:rsidRPr="003D16EB" w14:paraId="42A5108C" w14:textId="77777777" w:rsidTr="00E667A1">
        <w:trPr>
          <w:trHeight w:val="151"/>
        </w:trPr>
        <w:tc>
          <w:tcPr>
            <w:tcW w:w="3133" w:type="dxa"/>
            <w:gridSpan w:val="2"/>
            <w:tcBorders>
              <w:top w:val="single" w:sz="4" w:space="0" w:color="auto"/>
            </w:tcBorders>
            <w:shd w:val="clear" w:color="auto" w:fill="F2F2F2" w:themeFill="background1" w:themeFillShade="F2"/>
            <w:vAlign w:val="center"/>
          </w:tcPr>
          <w:p w14:paraId="202F8353" w14:textId="77777777" w:rsidR="0002481F" w:rsidRPr="003D16EB" w:rsidRDefault="0002481F" w:rsidP="0002481F">
            <w:pPr>
              <w:spacing w:before="60" w:after="0"/>
              <w:jc w:val="left"/>
              <w:rPr>
                <w:rFonts w:cs="Arial"/>
                <w:b/>
                <w:sz w:val="20"/>
                <w:szCs w:val="20"/>
              </w:rPr>
            </w:pPr>
            <w:r w:rsidRPr="003D16EB">
              <w:rPr>
                <w:rFonts w:cs="Arial"/>
                <w:b/>
                <w:sz w:val="20"/>
                <w:szCs w:val="20"/>
              </w:rPr>
              <w:t>RECOMMENDATION 5:</w:t>
            </w:r>
          </w:p>
        </w:tc>
        <w:tc>
          <w:tcPr>
            <w:tcW w:w="11096" w:type="dxa"/>
            <w:gridSpan w:val="5"/>
            <w:tcBorders>
              <w:top w:val="single" w:sz="4" w:space="0" w:color="auto"/>
            </w:tcBorders>
            <w:vAlign w:val="center"/>
          </w:tcPr>
          <w:p w14:paraId="16F1505F" w14:textId="70052B07" w:rsidR="0002481F" w:rsidRPr="003D16EB" w:rsidRDefault="0002481F" w:rsidP="0002481F">
            <w:pPr>
              <w:pStyle w:val="Numberedtext"/>
              <w:numPr>
                <w:ilvl w:val="0"/>
                <w:numId w:val="0"/>
              </w:numPr>
              <w:rPr>
                <w:rFonts w:cs="Arial"/>
                <w:szCs w:val="20"/>
              </w:rPr>
            </w:pPr>
            <w:r w:rsidRPr="003D16EB">
              <w:rPr>
                <w:rFonts w:cs="Arial"/>
                <w:b/>
                <w:szCs w:val="20"/>
              </w:rPr>
              <w:t>Approach to gender responsive programming</w:t>
            </w:r>
            <w:r w:rsidRPr="003D16EB">
              <w:rPr>
                <w:rFonts w:cs="Arial"/>
                <w:szCs w:val="20"/>
              </w:rPr>
              <w:t>:</w:t>
            </w:r>
            <w:r w:rsidR="00097679" w:rsidRPr="003D16EB">
              <w:rPr>
                <w:rFonts w:cs="Arial"/>
                <w:szCs w:val="20"/>
              </w:rPr>
              <w:t xml:space="preserve"> Review the design of the UNHCR Morocco Action Plan 2019 on AGD </w:t>
            </w:r>
            <w:r w:rsidR="00EF4B5E" w:rsidRPr="003D16EB">
              <w:rPr>
                <w:rFonts w:cs="Arial"/>
                <w:szCs w:val="20"/>
              </w:rPr>
              <w:t>and reinforce</w:t>
            </w:r>
            <w:r w:rsidRPr="003D16EB">
              <w:rPr>
                <w:rFonts w:cs="Arial"/>
                <w:szCs w:val="20"/>
              </w:rPr>
              <w:t xml:space="preserve"> its implementation through the introduction of “sector-tailored” operational measures in all programmes to contribute to the reduction of barriers and inequalities due to gender factors. </w:t>
            </w:r>
          </w:p>
        </w:tc>
      </w:tr>
      <w:tr w:rsidR="0002481F" w:rsidRPr="003D16EB" w14:paraId="3DCC205A" w14:textId="77777777" w:rsidTr="00E667A1">
        <w:trPr>
          <w:trHeight w:val="527"/>
        </w:trPr>
        <w:tc>
          <w:tcPr>
            <w:tcW w:w="3133" w:type="dxa"/>
            <w:gridSpan w:val="2"/>
            <w:tcBorders>
              <w:top w:val="single" w:sz="4" w:space="0" w:color="auto"/>
            </w:tcBorders>
            <w:shd w:val="clear" w:color="auto" w:fill="F2F2F2" w:themeFill="background1" w:themeFillShade="F2"/>
            <w:vAlign w:val="center"/>
          </w:tcPr>
          <w:p w14:paraId="5178A200" w14:textId="77777777" w:rsidR="0002481F" w:rsidRPr="003D16EB" w:rsidRDefault="0002481F" w:rsidP="0002481F">
            <w:pPr>
              <w:spacing w:before="60" w:after="200"/>
              <w:jc w:val="left"/>
              <w:rPr>
                <w:rFonts w:cs="Arial"/>
                <w:b/>
                <w:sz w:val="20"/>
                <w:szCs w:val="20"/>
              </w:rPr>
            </w:pPr>
            <w:r w:rsidRPr="003D16EB">
              <w:rPr>
                <w:rFonts w:cs="Arial"/>
                <w:b/>
                <w:sz w:val="20"/>
                <w:szCs w:val="20"/>
              </w:rPr>
              <w:t>Management response:</w:t>
            </w:r>
          </w:p>
        </w:tc>
        <w:tc>
          <w:tcPr>
            <w:tcW w:w="11096" w:type="dxa"/>
            <w:gridSpan w:val="5"/>
            <w:tcBorders>
              <w:top w:val="single" w:sz="4" w:space="0" w:color="auto"/>
            </w:tcBorders>
            <w:vAlign w:val="center"/>
          </w:tcPr>
          <w:p w14:paraId="1BEBBD5C" w14:textId="470F5F3D" w:rsidR="0002481F" w:rsidRPr="003D16EB" w:rsidRDefault="0002481F" w:rsidP="0002481F">
            <w:pPr>
              <w:spacing w:before="60" w:after="200"/>
              <w:jc w:val="left"/>
              <w:rPr>
                <w:rFonts w:cs="Arial"/>
                <w:sz w:val="20"/>
                <w:szCs w:val="20"/>
              </w:rPr>
            </w:pPr>
            <w:r w:rsidRPr="003D16EB">
              <w:rPr>
                <w:rFonts w:cs="Arial"/>
                <w:sz w:val="20"/>
                <w:szCs w:val="20"/>
              </w:rPr>
              <w:t xml:space="preserve"> </w:t>
            </w:r>
            <w:r w:rsidRPr="003D16EB">
              <w:rPr>
                <w:rFonts w:cs="Arial"/>
                <w:color w:val="365F91"/>
                <w:sz w:val="20"/>
                <w:szCs w:val="20"/>
              </w:rPr>
              <w:sym w:font="Wingdings" w:char="F0FA"/>
            </w:r>
            <w:r w:rsidRPr="003D16EB">
              <w:rPr>
                <w:rFonts w:cs="Arial"/>
                <w:sz w:val="20"/>
                <w:szCs w:val="20"/>
              </w:rPr>
              <w:t xml:space="preserve">Agree       </w:t>
            </w:r>
            <w:r w:rsidRPr="003D16EB">
              <w:rPr>
                <w:rFonts w:cs="Arial"/>
                <w:color w:val="365F91"/>
                <w:sz w:val="20"/>
                <w:szCs w:val="20"/>
              </w:rPr>
              <w:t>X</w:t>
            </w:r>
            <w:r w:rsidRPr="003D16EB">
              <w:rPr>
                <w:rFonts w:cs="Arial"/>
                <w:sz w:val="20"/>
                <w:szCs w:val="20"/>
              </w:rPr>
              <w:t xml:space="preserve"> Partially agree        </w:t>
            </w:r>
            <w:r w:rsidRPr="003D16EB">
              <w:rPr>
                <w:rFonts w:cs="Arial"/>
                <w:color w:val="365F91"/>
                <w:sz w:val="20"/>
                <w:szCs w:val="20"/>
              </w:rPr>
              <w:sym w:font="Wingdings" w:char="F0FA"/>
            </w:r>
            <w:r w:rsidRPr="003D16EB">
              <w:rPr>
                <w:rFonts w:cs="Arial"/>
                <w:sz w:val="20"/>
                <w:szCs w:val="20"/>
              </w:rPr>
              <w:t xml:space="preserve"> Disagree</w:t>
            </w:r>
          </w:p>
        </w:tc>
      </w:tr>
      <w:tr w:rsidR="0002481F" w:rsidRPr="003D16EB" w14:paraId="19487A17" w14:textId="77777777" w:rsidTr="00E667A1">
        <w:tc>
          <w:tcPr>
            <w:tcW w:w="3133" w:type="dxa"/>
            <w:gridSpan w:val="2"/>
            <w:tcBorders>
              <w:top w:val="single" w:sz="4" w:space="0" w:color="auto"/>
            </w:tcBorders>
            <w:shd w:val="clear" w:color="auto" w:fill="F2F2F2" w:themeFill="background1" w:themeFillShade="F2"/>
            <w:vAlign w:val="center"/>
          </w:tcPr>
          <w:p w14:paraId="5B0203CC" w14:textId="77777777" w:rsidR="0002481F" w:rsidRPr="003D16EB" w:rsidRDefault="0002481F" w:rsidP="0002481F">
            <w:pPr>
              <w:spacing w:before="100" w:beforeAutospacing="1" w:after="200"/>
              <w:contextualSpacing/>
              <w:jc w:val="left"/>
              <w:rPr>
                <w:rFonts w:cs="Arial"/>
                <w:b/>
                <w:sz w:val="20"/>
                <w:szCs w:val="20"/>
              </w:rPr>
            </w:pPr>
            <w:r w:rsidRPr="003D16EB">
              <w:rPr>
                <w:rFonts w:cs="Arial"/>
                <w:b/>
                <w:sz w:val="20"/>
                <w:szCs w:val="20"/>
              </w:rPr>
              <w:lastRenderedPageBreak/>
              <w:t>Reasons (if partially agree or disagree):</w:t>
            </w:r>
          </w:p>
        </w:tc>
        <w:tc>
          <w:tcPr>
            <w:tcW w:w="11096" w:type="dxa"/>
            <w:gridSpan w:val="5"/>
            <w:tcBorders>
              <w:top w:val="single" w:sz="4" w:space="0" w:color="auto"/>
            </w:tcBorders>
            <w:vAlign w:val="center"/>
          </w:tcPr>
          <w:p w14:paraId="3044FA20" w14:textId="77777777" w:rsidR="00EF4B5E" w:rsidRPr="00183CC6" w:rsidRDefault="00EF4B5E" w:rsidP="0002481F">
            <w:pPr>
              <w:spacing w:before="100" w:beforeAutospacing="1" w:after="200"/>
              <w:contextualSpacing/>
              <w:rPr>
                <w:rFonts w:cs="Arial"/>
                <w:sz w:val="20"/>
                <w:szCs w:val="20"/>
              </w:rPr>
            </w:pPr>
          </w:p>
          <w:p w14:paraId="36C3E53A" w14:textId="35B307F4" w:rsidR="00EF4B5E" w:rsidRPr="00183CC6" w:rsidRDefault="00EF4B5E" w:rsidP="0002481F">
            <w:pPr>
              <w:spacing w:before="100" w:beforeAutospacing="1" w:after="200"/>
              <w:contextualSpacing/>
              <w:rPr>
                <w:rFonts w:cs="Arial"/>
                <w:sz w:val="20"/>
                <w:szCs w:val="20"/>
              </w:rPr>
            </w:pPr>
            <w:r w:rsidRPr="00183CC6">
              <w:rPr>
                <w:rFonts w:cs="Arial"/>
                <w:sz w:val="20"/>
                <w:szCs w:val="20"/>
              </w:rPr>
              <w:t xml:space="preserve">The UNHCR Morocco Action Plan 2019 on new AGD policy has been conceived after the joint deep-dive mission organised by HQs and MENA Office in 2018 according to the proposed participatory and prioritisation methodologies by the mission team. The focus therefore should rather be to reinforce its implementation through sector-specific measures, especially on gender responsive programming. </w:t>
            </w:r>
          </w:p>
          <w:p w14:paraId="7758808C" w14:textId="0131A4FB" w:rsidR="0002481F" w:rsidRPr="00183CC6" w:rsidRDefault="0002481F" w:rsidP="0002481F">
            <w:pPr>
              <w:spacing w:before="100" w:beforeAutospacing="1" w:after="200"/>
              <w:contextualSpacing/>
              <w:rPr>
                <w:rFonts w:cs="Arial"/>
                <w:sz w:val="20"/>
                <w:szCs w:val="20"/>
              </w:rPr>
            </w:pPr>
          </w:p>
        </w:tc>
      </w:tr>
      <w:tr w:rsidR="0002481F" w:rsidRPr="003D16EB" w14:paraId="5498E40F" w14:textId="77777777" w:rsidTr="00E667A1">
        <w:tc>
          <w:tcPr>
            <w:tcW w:w="3133" w:type="dxa"/>
            <w:gridSpan w:val="2"/>
            <w:tcBorders>
              <w:top w:val="single" w:sz="4" w:space="0" w:color="auto"/>
            </w:tcBorders>
            <w:shd w:val="clear" w:color="auto" w:fill="F2F2F2" w:themeFill="background1" w:themeFillShade="F2"/>
            <w:vAlign w:val="center"/>
          </w:tcPr>
          <w:p w14:paraId="0C808852" w14:textId="77777777" w:rsidR="0002481F" w:rsidRPr="003D16EB" w:rsidRDefault="0002481F" w:rsidP="0002481F">
            <w:pPr>
              <w:spacing w:before="100" w:beforeAutospacing="1" w:after="200"/>
              <w:contextualSpacing/>
              <w:jc w:val="left"/>
              <w:rPr>
                <w:rFonts w:cs="Arial"/>
                <w:b/>
                <w:sz w:val="20"/>
                <w:szCs w:val="20"/>
              </w:rPr>
            </w:pPr>
            <w:r w:rsidRPr="003D16EB">
              <w:rPr>
                <w:rFonts w:cs="Arial"/>
                <w:b/>
                <w:sz w:val="20"/>
                <w:szCs w:val="20"/>
              </w:rPr>
              <w:t>Unit or function responsible:</w:t>
            </w:r>
          </w:p>
        </w:tc>
        <w:tc>
          <w:tcPr>
            <w:tcW w:w="11096" w:type="dxa"/>
            <w:gridSpan w:val="5"/>
            <w:tcBorders>
              <w:top w:val="single" w:sz="4" w:space="0" w:color="auto"/>
            </w:tcBorders>
            <w:vAlign w:val="center"/>
          </w:tcPr>
          <w:p w14:paraId="39FA5B9A" w14:textId="1A6052AD" w:rsidR="0002481F" w:rsidRPr="00183CC6" w:rsidRDefault="0002481F" w:rsidP="0002481F">
            <w:pPr>
              <w:spacing w:before="100" w:beforeAutospacing="1" w:after="200"/>
              <w:contextualSpacing/>
              <w:jc w:val="left"/>
              <w:rPr>
                <w:rFonts w:cs="Arial"/>
                <w:sz w:val="20"/>
                <w:szCs w:val="20"/>
              </w:rPr>
            </w:pPr>
            <w:r w:rsidRPr="00183CC6">
              <w:rPr>
                <w:rFonts w:cs="Arial"/>
                <w:sz w:val="20"/>
                <w:szCs w:val="20"/>
              </w:rPr>
              <w:t>Country Rep, DIP, MENA Bureau</w:t>
            </w:r>
          </w:p>
        </w:tc>
      </w:tr>
      <w:tr w:rsidR="0002481F" w:rsidRPr="003D16EB" w14:paraId="13D454E8" w14:textId="77777777" w:rsidTr="00E667A1">
        <w:tc>
          <w:tcPr>
            <w:tcW w:w="3133" w:type="dxa"/>
            <w:gridSpan w:val="2"/>
            <w:vMerge w:val="restart"/>
            <w:shd w:val="clear" w:color="auto" w:fill="F2F2F2" w:themeFill="background1" w:themeFillShade="F2"/>
            <w:vAlign w:val="center"/>
          </w:tcPr>
          <w:p w14:paraId="0871E75F" w14:textId="77777777" w:rsidR="0002481F" w:rsidRPr="003D16EB" w:rsidRDefault="0002481F" w:rsidP="0002481F">
            <w:pPr>
              <w:spacing w:before="100" w:beforeAutospacing="1" w:after="200"/>
              <w:contextualSpacing/>
              <w:jc w:val="left"/>
              <w:rPr>
                <w:rFonts w:cs="Arial"/>
                <w:b/>
                <w:sz w:val="20"/>
                <w:szCs w:val="20"/>
              </w:rPr>
            </w:pPr>
            <w:r w:rsidRPr="003D16EB">
              <w:rPr>
                <w:rFonts w:cs="Arial"/>
                <w:b/>
                <w:sz w:val="20"/>
                <w:szCs w:val="20"/>
              </w:rPr>
              <w:t xml:space="preserve">Top line planned actions </w:t>
            </w:r>
          </w:p>
        </w:tc>
        <w:tc>
          <w:tcPr>
            <w:tcW w:w="1682" w:type="dxa"/>
            <w:vMerge w:val="restart"/>
            <w:shd w:val="clear" w:color="auto" w:fill="F2F2F2" w:themeFill="background1" w:themeFillShade="F2"/>
            <w:vAlign w:val="center"/>
          </w:tcPr>
          <w:p w14:paraId="14C5EBC6"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By whom</w:t>
            </w:r>
          </w:p>
        </w:tc>
        <w:tc>
          <w:tcPr>
            <w:tcW w:w="5091" w:type="dxa"/>
            <w:vMerge w:val="restart"/>
            <w:shd w:val="clear" w:color="auto" w:fill="F2F2F2" w:themeFill="background1" w:themeFillShade="F2"/>
            <w:vAlign w:val="center"/>
          </w:tcPr>
          <w:p w14:paraId="07F2D09E" w14:textId="77AA4C0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 xml:space="preserve">Comments </w:t>
            </w:r>
          </w:p>
        </w:tc>
        <w:tc>
          <w:tcPr>
            <w:tcW w:w="1337" w:type="dxa"/>
            <w:vMerge w:val="restart"/>
            <w:shd w:val="clear" w:color="auto" w:fill="F2F2F2" w:themeFill="background1" w:themeFillShade="F2"/>
            <w:vAlign w:val="center"/>
          </w:tcPr>
          <w:p w14:paraId="0939EE08"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Expected completion date</w:t>
            </w:r>
          </w:p>
        </w:tc>
        <w:tc>
          <w:tcPr>
            <w:tcW w:w="2986" w:type="dxa"/>
            <w:gridSpan w:val="2"/>
            <w:shd w:val="clear" w:color="auto" w:fill="F2F2F2" w:themeFill="background1" w:themeFillShade="F2"/>
            <w:vAlign w:val="center"/>
          </w:tcPr>
          <w:p w14:paraId="0E6D57F7"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 xml:space="preserve">Progress </w:t>
            </w:r>
          </w:p>
        </w:tc>
      </w:tr>
      <w:tr w:rsidR="0002481F" w:rsidRPr="003D16EB" w14:paraId="256D97FD" w14:textId="77777777" w:rsidTr="00E667A1">
        <w:tc>
          <w:tcPr>
            <w:tcW w:w="3133" w:type="dxa"/>
            <w:gridSpan w:val="2"/>
            <w:vMerge/>
            <w:vAlign w:val="center"/>
          </w:tcPr>
          <w:p w14:paraId="53CA0845" w14:textId="77777777" w:rsidR="0002481F" w:rsidRPr="003D16EB" w:rsidRDefault="0002481F" w:rsidP="0002481F">
            <w:pPr>
              <w:spacing w:before="100" w:beforeAutospacing="1" w:after="200"/>
              <w:contextualSpacing/>
              <w:jc w:val="left"/>
              <w:rPr>
                <w:rFonts w:cs="Arial"/>
                <w:b/>
                <w:sz w:val="20"/>
                <w:szCs w:val="20"/>
              </w:rPr>
            </w:pPr>
          </w:p>
        </w:tc>
        <w:tc>
          <w:tcPr>
            <w:tcW w:w="1682" w:type="dxa"/>
            <w:vMerge/>
            <w:vAlign w:val="center"/>
          </w:tcPr>
          <w:p w14:paraId="08AC1D8E" w14:textId="77777777" w:rsidR="0002481F" w:rsidRPr="003D16EB" w:rsidRDefault="0002481F" w:rsidP="0002481F">
            <w:pPr>
              <w:spacing w:before="100" w:beforeAutospacing="1" w:after="200"/>
              <w:contextualSpacing/>
              <w:jc w:val="center"/>
              <w:rPr>
                <w:rFonts w:cs="Arial"/>
                <w:b/>
                <w:sz w:val="20"/>
                <w:szCs w:val="20"/>
              </w:rPr>
            </w:pPr>
          </w:p>
        </w:tc>
        <w:tc>
          <w:tcPr>
            <w:tcW w:w="5091" w:type="dxa"/>
            <w:vMerge/>
            <w:vAlign w:val="center"/>
          </w:tcPr>
          <w:p w14:paraId="4DF685EF" w14:textId="77777777" w:rsidR="0002481F" w:rsidRPr="003D16EB" w:rsidRDefault="0002481F" w:rsidP="0002481F">
            <w:pPr>
              <w:spacing w:before="100" w:beforeAutospacing="1" w:after="200"/>
              <w:contextualSpacing/>
              <w:jc w:val="center"/>
              <w:rPr>
                <w:rFonts w:cs="Arial"/>
                <w:b/>
                <w:sz w:val="20"/>
                <w:szCs w:val="20"/>
              </w:rPr>
            </w:pPr>
          </w:p>
        </w:tc>
        <w:tc>
          <w:tcPr>
            <w:tcW w:w="1337" w:type="dxa"/>
            <w:vMerge/>
            <w:vAlign w:val="center"/>
          </w:tcPr>
          <w:p w14:paraId="057D0841" w14:textId="77777777" w:rsidR="0002481F" w:rsidRPr="003D16EB" w:rsidRDefault="0002481F" w:rsidP="0002481F">
            <w:pPr>
              <w:spacing w:before="100" w:beforeAutospacing="1" w:after="200"/>
              <w:contextualSpacing/>
              <w:jc w:val="center"/>
              <w:rPr>
                <w:rFonts w:cs="Arial"/>
                <w:b/>
                <w:sz w:val="20"/>
                <w:szCs w:val="20"/>
              </w:rPr>
            </w:pPr>
          </w:p>
        </w:tc>
        <w:tc>
          <w:tcPr>
            <w:tcW w:w="1359" w:type="dxa"/>
            <w:shd w:val="clear" w:color="auto" w:fill="F2F2F2" w:themeFill="background1" w:themeFillShade="F2"/>
            <w:vAlign w:val="center"/>
          </w:tcPr>
          <w:p w14:paraId="28B264B4"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Status</w:t>
            </w:r>
          </w:p>
        </w:tc>
        <w:tc>
          <w:tcPr>
            <w:tcW w:w="1627" w:type="dxa"/>
            <w:shd w:val="clear" w:color="auto" w:fill="F2F2F2" w:themeFill="background1" w:themeFillShade="F2"/>
            <w:vAlign w:val="center"/>
          </w:tcPr>
          <w:p w14:paraId="5ECE24FB"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Comments</w:t>
            </w:r>
          </w:p>
        </w:tc>
      </w:tr>
      <w:tr w:rsidR="0002481F" w:rsidRPr="003D16EB" w14:paraId="0286EB68" w14:textId="77777777" w:rsidTr="00E667A1">
        <w:tc>
          <w:tcPr>
            <w:tcW w:w="515" w:type="dxa"/>
          </w:tcPr>
          <w:p w14:paraId="786C807A" w14:textId="14D967D4" w:rsidR="0002481F" w:rsidRPr="003D16EB" w:rsidRDefault="0002481F" w:rsidP="0002481F">
            <w:pPr>
              <w:spacing w:before="100" w:beforeAutospacing="1" w:after="200"/>
              <w:contextualSpacing/>
              <w:rPr>
                <w:rFonts w:cs="Arial"/>
                <w:sz w:val="20"/>
                <w:szCs w:val="20"/>
              </w:rPr>
            </w:pPr>
          </w:p>
        </w:tc>
        <w:tc>
          <w:tcPr>
            <w:tcW w:w="2618" w:type="dxa"/>
            <w:vAlign w:val="center"/>
          </w:tcPr>
          <w:p w14:paraId="7589B1AB" w14:textId="16D042D4" w:rsidR="007F49F0" w:rsidRPr="003D16EB" w:rsidRDefault="003B5190" w:rsidP="0002481F">
            <w:pPr>
              <w:spacing w:before="100" w:beforeAutospacing="1" w:after="200"/>
              <w:contextualSpacing/>
              <w:rPr>
                <w:rFonts w:cs="Arial"/>
                <w:sz w:val="20"/>
                <w:szCs w:val="20"/>
              </w:rPr>
            </w:pPr>
            <w:r w:rsidRPr="003D16EB">
              <w:rPr>
                <w:rFonts w:cs="Arial"/>
                <w:sz w:val="20"/>
                <w:szCs w:val="20"/>
              </w:rPr>
              <w:t xml:space="preserve">Update </w:t>
            </w:r>
            <w:r w:rsidR="002A5738" w:rsidRPr="003D16EB">
              <w:rPr>
                <w:rFonts w:cs="Arial"/>
                <w:sz w:val="20"/>
                <w:szCs w:val="20"/>
              </w:rPr>
              <w:t>AGD policy action plan</w:t>
            </w:r>
            <w:r w:rsidRPr="003D16EB">
              <w:rPr>
                <w:rFonts w:cs="Arial"/>
                <w:sz w:val="20"/>
                <w:szCs w:val="20"/>
              </w:rPr>
              <w:t xml:space="preserve"> </w:t>
            </w:r>
            <w:r w:rsidR="002A5738" w:rsidRPr="003D16EB">
              <w:rPr>
                <w:rFonts w:cs="Arial"/>
                <w:sz w:val="20"/>
                <w:szCs w:val="20"/>
              </w:rPr>
              <w:t>on</w:t>
            </w:r>
            <w:r w:rsidR="00C27667" w:rsidRPr="003D16EB">
              <w:rPr>
                <w:rFonts w:cs="Arial"/>
                <w:sz w:val="20"/>
                <w:szCs w:val="20"/>
              </w:rPr>
              <w:t xml:space="preserve"> gender equality </w:t>
            </w:r>
          </w:p>
        </w:tc>
        <w:tc>
          <w:tcPr>
            <w:tcW w:w="1682" w:type="dxa"/>
            <w:shd w:val="clear" w:color="auto" w:fill="auto"/>
            <w:vAlign w:val="center"/>
          </w:tcPr>
          <w:p w14:paraId="01FA8167" w14:textId="2568975E" w:rsidR="00390856" w:rsidRDefault="00390856" w:rsidP="0002481F">
            <w:pPr>
              <w:spacing w:before="100" w:beforeAutospacing="1" w:after="200"/>
              <w:contextualSpacing/>
              <w:jc w:val="center"/>
              <w:rPr>
                <w:rFonts w:cs="Arial"/>
                <w:sz w:val="20"/>
                <w:szCs w:val="20"/>
              </w:rPr>
            </w:pPr>
            <w:r>
              <w:rPr>
                <w:rFonts w:cs="Arial"/>
                <w:sz w:val="20"/>
                <w:szCs w:val="20"/>
              </w:rPr>
              <w:t>UNHCR</w:t>
            </w:r>
          </w:p>
          <w:p w14:paraId="3E71D5F2" w14:textId="781D18F8" w:rsidR="0002481F" w:rsidRPr="003D16EB" w:rsidRDefault="0002481F" w:rsidP="0002481F">
            <w:pPr>
              <w:spacing w:before="100" w:beforeAutospacing="1" w:after="200"/>
              <w:contextualSpacing/>
              <w:jc w:val="center"/>
              <w:rPr>
                <w:rFonts w:cs="Arial"/>
                <w:sz w:val="20"/>
                <w:szCs w:val="20"/>
              </w:rPr>
            </w:pPr>
          </w:p>
        </w:tc>
        <w:tc>
          <w:tcPr>
            <w:tcW w:w="5091" w:type="dxa"/>
            <w:shd w:val="clear" w:color="auto" w:fill="auto"/>
            <w:vAlign w:val="center"/>
          </w:tcPr>
          <w:p w14:paraId="3FA04245" w14:textId="77777777" w:rsidR="00B953C1" w:rsidRPr="003D16EB" w:rsidRDefault="00B953C1" w:rsidP="007F49F0">
            <w:pPr>
              <w:spacing w:before="100" w:beforeAutospacing="1" w:after="200"/>
              <w:contextualSpacing/>
              <w:rPr>
                <w:rFonts w:cs="Arial"/>
                <w:sz w:val="20"/>
                <w:szCs w:val="20"/>
              </w:rPr>
            </w:pPr>
          </w:p>
          <w:p w14:paraId="17D0B58C" w14:textId="4EA0727E" w:rsidR="007F49F0" w:rsidRPr="003D16EB" w:rsidRDefault="007F49F0" w:rsidP="007F49F0">
            <w:pPr>
              <w:spacing w:before="100" w:beforeAutospacing="1" w:after="200"/>
              <w:contextualSpacing/>
              <w:rPr>
                <w:rFonts w:cs="Arial"/>
                <w:sz w:val="20"/>
                <w:szCs w:val="20"/>
              </w:rPr>
            </w:pPr>
            <w:r w:rsidRPr="003D16EB">
              <w:rPr>
                <w:rFonts w:cs="Arial"/>
                <w:sz w:val="20"/>
                <w:szCs w:val="20"/>
              </w:rPr>
              <w:t xml:space="preserve">Some of the </w:t>
            </w:r>
            <w:r w:rsidR="00B953C1" w:rsidRPr="003D16EB">
              <w:rPr>
                <w:rFonts w:cs="Arial"/>
                <w:sz w:val="20"/>
                <w:szCs w:val="20"/>
              </w:rPr>
              <w:t xml:space="preserve">interventions proposed in the existing new AGD action plans on gender equality core actions (core actions 1, 6-10) validated after the HQ’s deep-dive mission in 2018 have been already achieved, while the rest remain to be achieved in need of reinforced operational supports. </w:t>
            </w:r>
            <w:r w:rsidR="00551224" w:rsidRPr="003D16EB">
              <w:rPr>
                <w:rFonts w:cs="Arial"/>
                <w:sz w:val="20"/>
                <w:szCs w:val="20"/>
              </w:rPr>
              <w:t xml:space="preserve">UNHCR will </w:t>
            </w:r>
            <w:r w:rsidR="00B953C1" w:rsidRPr="003D16EB">
              <w:rPr>
                <w:rFonts w:cs="Arial"/>
                <w:sz w:val="20"/>
                <w:szCs w:val="20"/>
              </w:rPr>
              <w:t xml:space="preserve">hold UNHCR MFT consultation sessions with the major implementation partners concerned in order to update existing action plans related to gender equality related core actions and revise if </w:t>
            </w:r>
            <w:r w:rsidR="00565313" w:rsidRPr="003D16EB">
              <w:rPr>
                <w:rFonts w:cs="Arial"/>
                <w:sz w:val="20"/>
                <w:szCs w:val="20"/>
              </w:rPr>
              <w:t>necessary,</w:t>
            </w:r>
            <w:r w:rsidR="00B953C1" w:rsidRPr="003D16EB">
              <w:rPr>
                <w:rFonts w:cs="Arial"/>
                <w:sz w:val="20"/>
                <w:szCs w:val="20"/>
              </w:rPr>
              <w:t xml:space="preserve"> with newly proposed interventions. </w:t>
            </w:r>
          </w:p>
          <w:p w14:paraId="30298340" w14:textId="790F1DD3" w:rsidR="0002481F" w:rsidRPr="003D16EB" w:rsidRDefault="0002481F">
            <w:pPr>
              <w:spacing w:before="100" w:beforeAutospacing="1" w:after="200"/>
              <w:contextualSpacing/>
              <w:rPr>
                <w:rFonts w:cs="Arial"/>
                <w:sz w:val="20"/>
                <w:szCs w:val="20"/>
              </w:rPr>
            </w:pPr>
          </w:p>
        </w:tc>
        <w:tc>
          <w:tcPr>
            <w:tcW w:w="1337" w:type="dxa"/>
            <w:vAlign w:val="center"/>
          </w:tcPr>
          <w:p w14:paraId="439CFC07" w14:textId="7B60A50A" w:rsidR="0002481F" w:rsidRPr="003D16EB" w:rsidRDefault="00CF7496" w:rsidP="0002481F">
            <w:pPr>
              <w:spacing w:before="100" w:beforeAutospacing="1" w:after="200"/>
              <w:contextualSpacing/>
              <w:jc w:val="center"/>
              <w:rPr>
                <w:rFonts w:cs="Arial"/>
                <w:sz w:val="20"/>
                <w:szCs w:val="20"/>
              </w:rPr>
            </w:pPr>
            <w:r w:rsidRPr="003D16EB">
              <w:rPr>
                <w:rFonts w:cs="Arial"/>
                <w:sz w:val="20"/>
                <w:szCs w:val="20"/>
              </w:rPr>
              <w:t xml:space="preserve">30 </w:t>
            </w:r>
            <w:r w:rsidR="002A5738" w:rsidRPr="003D16EB">
              <w:rPr>
                <w:rFonts w:cs="Arial"/>
                <w:sz w:val="20"/>
                <w:szCs w:val="20"/>
              </w:rPr>
              <w:t xml:space="preserve">June </w:t>
            </w:r>
            <w:r w:rsidRPr="003D16EB">
              <w:rPr>
                <w:rFonts w:cs="Arial"/>
                <w:sz w:val="20"/>
                <w:szCs w:val="20"/>
              </w:rPr>
              <w:t xml:space="preserve">2020 </w:t>
            </w:r>
          </w:p>
        </w:tc>
        <w:tc>
          <w:tcPr>
            <w:tcW w:w="1359" w:type="dxa"/>
            <w:shd w:val="clear" w:color="auto" w:fill="auto"/>
            <w:vAlign w:val="center"/>
          </w:tcPr>
          <w:p w14:paraId="787D60D8" w14:textId="217D7BF1" w:rsidR="0002481F" w:rsidRPr="003D16EB" w:rsidRDefault="00CF7496" w:rsidP="0002481F">
            <w:pPr>
              <w:spacing w:before="100" w:beforeAutospacing="1" w:after="200"/>
              <w:contextualSpacing/>
              <w:jc w:val="center"/>
              <w:rPr>
                <w:rFonts w:cs="Arial"/>
                <w:sz w:val="20"/>
                <w:szCs w:val="20"/>
              </w:rPr>
            </w:pPr>
            <w:r w:rsidRPr="003D16EB">
              <w:rPr>
                <w:rFonts w:cs="Arial"/>
                <w:sz w:val="20"/>
                <w:szCs w:val="20"/>
              </w:rPr>
              <w:t xml:space="preserve">Ongoing </w:t>
            </w:r>
          </w:p>
        </w:tc>
        <w:tc>
          <w:tcPr>
            <w:tcW w:w="1627" w:type="dxa"/>
            <w:shd w:val="clear" w:color="auto" w:fill="auto"/>
            <w:vAlign w:val="center"/>
          </w:tcPr>
          <w:p w14:paraId="7CF94988" w14:textId="77777777" w:rsidR="0002481F" w:rsidRPr="003D16EB" w:rsidRDefault="0002481F" w:rsidP="0002481F">
            <w:pPr>
              <w:spacing w:before="100" w:beforeAutospacing="1" w:after="200"/>
              <w:contextualSpacing/>
              <w:jc w:val="center"/>
              <w:rPr>
                <w:rFonts w:cs="Arial"/>
                <w:sz w:val="20"/>
                <w:szCs w:val="20"/>
              </w:rPr>
            </w:pPr>
          </w:p>
        </w:tc>
      </w:tr>
      <w:tr w:rsidR="000377F6" w:rsidRPr="003D16EB" w14:paraId="17690F52" w14:textId="77777777" w:rsidTr="000377F6">
        <w:trPr>
          <w:trHeight w:val="2505"/>
        </w:trPr>
        <w:tc>
          <w:tcPr>
            <w:tcW w:w="515" w:type="dxa"/>
          </w:tcPr>
          <w:p w14:paraId="76244C3F" w14:textId="77777777" w:rsidR="000377F6" w:rsidRPr="003D16EB" w:rsidRDefault="000377F6" w:rsidP="0002481F">
            <w:pPr>
              <w:spacing w:before="100" w:beforeAutospacing="1" w:after="200"/>
              <w:contextualSpacing/>
              <w:rPr>
                <w:rFonts w:cs="Arial"/>
                <w:sz w:val="20"/>
                <w:szCs w:val="20"/>
              </w:rPr>
            </w:pPr>
          </w:p>
        </w:tc>
        <w:tc>
          <w:tcPr>
            <w:tcW w:w="2618" w:type="dxa"/>
            <w:vAlign w:val="center"/>
          </w:tcPr>
          <w:p w14:paraId="3E34129A" w14:textId="166BB5EF" w:rsidR="005E2090" w:rsidRPr="003D16EB" w:rsidRDefault="005E2090" w:rsidP="005E2090">
            <w:pPr>
              <w:spacing w:before="100" w:beforeAutospacing="1" w:after="200"/>
              <w:contextualSpacing/>
              <w:rPr>
                <w:rFonts w:cs="Arial"/>
                <w:sz w:val="20"/>
                <w:szCs w:val="20"/>
              </w:rPr>
            </w:pPr>
            <w:r w:rsidRPr="003D16EB">
              <w:rPr>
                <w:rFonts w:cs="Arial"/>
                <w:sz w:val="20"/>
                <w:szCs w:val="20"/>
              </w:rPr>
              <w:t>Improve</w:t>
            </w:r>
            <w:r w:rsidR="002A5738" w:rsidRPr="003D16EB">
              <w:rPr>
                <w:rFonts w:cs="Arial"/>
                <w:sz w:val="20"/>
                <w:szCs w:val="20"/>
              </w:rPr>
              <w:t xml:space="preserve"> </w:t>
            </w:r>
            <w:r w:rsidRPr="003D16EB">
              <w:rPr>
                <w:rFonts w:cs="Arial"/>
                <w:sz w:val="20"/>
                <w:szCs w:val="20"/>
              </w:rPr>
              <w:t>gende</w:t>
            </w:r>
            <w:r w:rsidR="002A5738" w:rsidRPr="003D16EB">
              <w:rPr>
                <w:rFonts w:cs="Arial"/>
                <w:sz w:val="20"/>
                <w:szCs w:val="20"/>
              </w:rPr>
              <w:t>r-segregated</w:t>
            </w:r>
            <w:r w:rsidRPr="003D16EB">
              <w:rPr>
                <w:rFonts w:cs="Arial"/>
                <w:sz w:val="20"/>
                <w:szCs w:val="20"/>
              </w:rPr>
              <w:t xml:space="preserve"> data </w:t>
            </w:r>
            <w:r w:rsidR="002A5738" w:rsidRPr="003D16EB">
              <w:rPr>
                <w:rFonts w:cs="Arial"/>
                <w:sz w:val="20"/>
                <w:szCs w:val="20"/>
              </w:rPr>
              <w:t>collection</w:t>
            </w:r>
            <w:r w:rsidRPr="003D16EB">
              <w:rPr>
                <w:rFonts w:cs="Arial"/>
                <w:sz w:val="20"/>
                <w:szCs w:val="20"/>
              </w:rPr>
              <w:t xml:space="preserve"> and analyses </w:t>
            </w:r>
            <w:r w:rsidR="002A5738" w:rsidRPr="003D16EB">
              <w:rPr>
                <w:rFonts w:cs="Arial"/>
                <w:sz w:val="20"/>
                <w:szCs w:val="20"/>
              </w:rPr>
              <w:t>in</w:t>
            </w:r>
            <w:r w:rsidRPr="003D16EB">
              <w:rPr>
                <w:rFonts w:cs="Arial"/>
                <w:sz w:val="20"/>
                <w:szCs w:val="20"/>
              </w:rPr>
              <w:t xml:space="preserve"> th</w:t>
            </w:r>
            <w:r w:rsidR="00E92D90" w:rsidRPr="003D16EB">
              <w:rPr>
                <w:rFonts w:cs="Arial"/>
                <w:sz w:val="20"/>
                <w:szCs w:val="20"/>
              </w:rPr>
              <w:t xml:space="preserve">e </w:t>
            </w:r>
            <w:r w:rsidR="00BC354D" w:rsidRPr="003D16EB">
              <w:rPr>
                <w:rFonts w:cs="Arial"/>
                <w:sz w:val="20"/>
                <w:szCs w:val="20"/>
              </w:rPr>
              <w:t xml:space="preserve">reports of the </w:t>
            </w:r>
            <w:r w:rsidR="002A5738" w:rsidRPr="003D16EB">
              <w:rPr>
                <w:rFonts w:cs="Arial"/>
                <w:sz w:val="20"/>
                <w:szCs w:val="20"/>
              </w:rPr>
              <w:t>partners concerned</w:t>
            </w:r>
          </w:p>
          <w:p w14:paraId="698DF961" w14:textId="1C432BCB" w:rsidR="000377F6" w:rsidRPr="003D16EB" w:rsidRDefault="000377F6" w:rsidP="0002481F">
            <w:pPr>
              <w:spacing w:before="100" w:beforeAutospacing="1" w:after="200"/>
              <w:contextualSpacing/>
              <w:rPr>
                <w:rFonts w:cs="Arial"/>
                <w:sz w:val="20"/>
                <w:szCs w:val="20"/>
              </w:rPr>
            </w:pPr>
          </w:p>
        </w:tc>
        <w:tc>
          <w:tcPr>
            <w:tcW w:w="1682" w:type="dxa"/>
            <w:shd w:val="clear" w:color="auto" w:fill="auto"/>
            <w:vAlign w:val="center"/>
          </w:tcPr>
          <w:p w14:paraId="73D30ED0" w14:textId="6694C49E" w:rsidR="00390856" w:rsidRDefault="00390856" w:rsidP="0002481F">
            <w:pPr>
              <w:spacing w:before="100" w:beforeAutospacing="1" w:after="200"/>
              <w:contextualSpacing/>
              <w:jc w:val="center"/>
              <w:rPr>
                <w:rFonts w:cs="Arial"/>
                <w:sz w:val="20"/>
                <w:szCs w:val="20"/>
              </w:rPr>
            </w:pPr>
            <w:r>
              <w:rPr>
                <w:rFonts w:cs="Arial"/>
                <w:sz w:val="20"/>
                <w:szCs w:val="20"/>
              </w:rPr>
              <w:t>UNHCR</w:t>
            </w:r>
          </w:p>
          <w:p w14:paraId="06A4FF0B" w14:textId="0F53D38A" w:rsidR="000377F6" w:rsidRPr="003D16EB" w:rsidRDefault="000377F6" w:rsidP="0002481F">
            <w:pPr>
              <w:spacing w:before="100" w:beforeAutospacing="1" w:after="200"/>
              <w:contextualSpacing/>
              <w:jc w:val="center"/>
              <w:rPr>
                <w:rFonts w:cs="Arial"/>
                <w:sz w:val="20"/>
                <w:szCs w:val="20"/>
              </w:rPr>
            </w:pPr>
          </w:p>
        </w:tc>
        <w:tc>
          <w:tcPr>
            <w:tcW w:w="5091" w:type="dxa"/>
            <w:shd w:val="clear" w:color="auto" w:fill="auto"/>
            <w:vAlign w:val="center"/>
          </w:tcPr>
          <w:p w14:paraId="39CB8E02" w14:textId="77777777" w:rsidR="00C22C4C" w:rsidRPr="003D16EB" w:rsidRDefault="00C22C4C" w:rsidP="00B953C1">
            <w:pPr>
              <w:spacing w:before="100" w:beforeAutospacing="1" w:after="200"/>
              <w:contextualSpacing/>
              <w:rPr>
                <w:rFonts w:cs="Arial"/>
                <w:sz w:val="20"/>
                <w:szCs w:val="20"/>
              </w:rPr>
            </w:pPr>
          </w:p>
          <w:p w14:paraId="1EA749F9" w14:textId="6A0C8259" w:rsidR="00B953C1" w:rsidRPr="003D16EB" w:rsidRDefault="00C04553" w:rsidP="00B953C1">
            <w:pPr>
              <w:spacing w:before="100" w:beforeAutospacing="1" w:after="200"/>
              <w:contextualSpacing/>
              <w:rPr>
                <w:rFonts w:cs="Arial"/>
                <w:sz w:val="20"/>
                <w:szCs w:val="20"/>
              </w:rPr>
            </w:pPr>
            <w:r w:rsidRPr="003D16EB">
              <w:rPr>
                <w:rFonts w:cs="Arial"/>
                <w:sz w:val="20"/>
                <w:szCs w:val="20"/>
              </w:rPr>
              <w:t xml:space="preserve">The </w:t>
            </w:r>
            <w:r w:rsidR="00B953C1" w:rsidRPr="003D16EB">
              <w:rPr>
                <w:rFonts w:cs="Arial"/>
                <w:sz w:val="20"/>
                <w:szCs w:val="20"/>
              </w:rPr>
              <w:t xml:space="preserve">Gender Equality focal point of UNHCR </w:t>
            </w:r>
            <w:r w:rsidRPr="003D16EB">
              <w:rPr>
                <w:rFonts w:cs="Arial"/>
                <w:sz w:val="20"/>
                <w:szCs w:val="20"/>
              </w:rPr>
              <w:t>will</w:t>
            </w:r>
            <w:r w:rsidR="00B953C1" w:rsidRPr="003D16EB">
              <w:rPr>
                <w:rFonts w:cs="Arial"/>
                <w:sz w:val="20"/>
                <w:szCs w:val="20"/>
              </w:rPr>
              <w:t xml:space="preserve"> review major periodic reports submitted by the implementation partners </w:t>
            </w:r>
            <w:r w:rsidR="00C22C4C" w:rsidRPr="003D16EB">
              <w:rPr>
                <w:rFonts w:cs="Arial"/>
                <w:sz w:val="20"/>
                <w:szCs w:val="20"/>
              </w:rPr>
              <w:t xml:space="preserve">and share written comments and suggestions in order to improve gender-based data segregation, analyses on the gender tendencies in their project implementation and clearer/more specific explanations on their actions taken according to the new AGD policy action plans related to gender equality core actions. </w:t>
            </w:r>
          </w:p>
          <w:p w14:paraId="02D905B1" w14:textId="77777777" w:rsidR="000377F6" w:rsidRPr="003D16EB" w:rsidRDefault="000377F6">
            <w:pPr>
              <w:spacing w:before="100" w:beforeAutospacing="1" w:after="200"/>
              <w:contextualSpacing/>
              <w:rPr>
                <w:rFonts w:cs="Arial"/>
                <w:sz w:val="20"/>
                <w:szCs w:val="20"/>
              </w:rPr>
            </w:pPr>
          </w:p>
        </w:tc>
        <w:tc>
          <w:tcPr>
            <w:tcW w:w="1337" w:type="dxa"/>
            <w:vAlign w:val="center"/>
          </w:tcPr>
          <w:p w14:paraId="5ABC0FB8" w14:textId="41F4E858" w:rsidR="000377F6" w:rsidRPr="003D16EB" w:rsidRDefault="002A5738" w:rsidP="0002481F">
            <w:pPr>
              <w:spacing w:before="100" w:beforeAutospacing="1" w:after="200"/>
              <w:contextualSpacing/>
              <w:jc w:val="center"/>
              <w:rPr>
                <w:rFonts w:cs="Arial"/>
                <w:sz w:val="20"/>
                <w:szCs w:val="20"/>
              </w:rPr>
            </w:pPr>
            <w:r w:rsidRPr="003D16EB">
              <w:rPr>
                <w:rFonts w:cs="Arial"/>
                <w:sz w:val="20"/>
                <w:szCs w:val="20"/>
              </w:rPr>
              <w:t>31 Dec 2020</w:t>
            </w:r>
          </w:p>
        </w:tc>
        <w:tc>
          <w:tcPr>
            <w:tcW w:w="1359" w:type="dxa"/>
            <w:shd w:val="clear" w:color="auto" w:fill="auto"/>
            <w:vAlign w:val="center"/>
          </w:tcPr>
          <w:p w14:paraId="7BB3FD6E" w14:textId="1F467CC4" w:rsidR="000377F6" w:rsidRPr="003D16EB" w:rsidRDefault="000377F6" w:rsidP="0002481F">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430E51E8" w14:textId="77777777" w:rsidR="000377F6" w:rsidRPr="003D16EB" w:rsidRDefault="000377F6" w:rsidP="0002481F">
            <w:pPr>
              <w:spacing w:before="100" w:beforeAutospacing="1" w:after="200"/>
              <w:contextualSpacing/>
              <w:jc w:val="center"/>
              <w:rPr>
                <w:rFonts w:cs="Arial"/>
                <w:sz w:val="20"/>
                <w:szCs w:val="20"/>
              </w:rPr>
            </w:pPr>
          </w:p>
        </w:tc>
      </w:tr>
      <w:tr w:rsidR="0002481F" w:rsidRPr="003D16EB" w14:paraId="619A3925" w14:textId="77777777" w:rsidTr="00E667A1">
        <w:trPr>
          <w:trHeight w:val="151"/>
        </w:trPr>
        <w:tc>
          <w:tcPr>
            <w:tcW w:w="3133" w:type="dxa"/>
            <w:gridSpan w:val="2"/>
            <w:tcBorders>
              <w:top w:val="single" w:sz="4" w:space="0" w:color="auto"/>
            </w:tcBorders>
            <w:shd w:val="clear" w:color="auto" w:fill="F2F2F2" w:themeFill="background1" w:themeFillShade="F2"/>
            <w:vAlign w:val="center"/>
          </w:tcPr>
          <w:p w14:paraId="22CA9E85" w14:textId="77777777" w:rsidR="0002481F" w:rsidRPr="003D16EB" w:rsidRDefault="0002481F" w:rsidP="0002481F">
            <w:pPr>
              <w:spacing w:before="60" w:after="0"/>
              <w:jc w:val="left"/>
              <w:rPr>
                <w:rFonts w:cs="Arial"/>
                <w:b/>
                <w:sz w:val="20"/>
                <w:szCs w:val="20"/>
              </w:rPr>
            </w:pPr>
            <w:r w:rsidRPr="003D16EB">
              <w:rPr>
                <w:rFonts w:cs="Arial"/>
                <w:b/>
                <w:sz w:val="20"/>
                <w:szCs w:val="20"/>
              </w:rPr>
              <w:t>RECOMMENDATION 6:</w:t>
            </w:r>
          </w:p>
        </w:tc>
        <w:tc>
          <w:tcPr>
            <w:tcW w:w="11096" w:type="dxa"/>
            <w:gridSpan w:val="5"/>
            <w:tcBorders>
              <w:top w:val="single" w:sz="4" w:space="0" w:color="auto"/>
            </w:tcBorders>
            <w:vAlign w:val="center"/>
          </w:tcPr>
          <w:p w14:paraId="75CBE8CC" w14:textId="77777777" w:rsidR="0002481F" w:rsidRPr="003D16EB" w:rsidRDefault="0002481F">
            <w:pPr>
              <w:pStyle w:val="Text-Maintext"/>
              <w:rPr>
                <w:b w:val="0"/>
                <w:bCs w:val="0"/>
              </w:rPr>
            </w:pPr>
            <w:r w:rsidRPr="003D16EB">
              <w:rPr>
                <w:b w:val="0"/>
                <w:bCs w:val="0"/>
              </w:rPr>
              <w:t xml:space="preserve">Apply the appropriate response to protection needs in a national context characterized by mixed migration and the transfer of responsibilities to the </w:t>
            </w:r>
            <w:proofErr w:type="spellStart"/>
            <w:r w:rsidRPr="003D16EB">
              <w:rPr>
                <w:b w:val="0"/>
                <w:bCs w:val="0"/>
              </w:rPr>
              <w:t>GoM</w:t>
            </w:r>
            <w:proofErr w:type="spellEnd"/>
            <w:r w:rsidRPr="003D16EB">
              <w:rPr>
                <w:b w:val="0"/>
                <w:bCs w:val="0"/>
              </w:rPr>
              <w:t>:</w:t>
            </w:r>
          </w:p>
          <w:p w14:paraId="2AAECC14" w14:textId="77777777" w:rsidR="0002481F" w:rsidRPr="003D16EB" w:rsidRDefault="0002481F">
            <w:pPr>
              <w:pStyle w:val="Text-Maintext"/>
              <w:rPr>
                <w:b w:val="0"/>
                <w:bCs w:val="0"/>
              </w:rPr>
            </w:pPr>
            <w:r w:rsidRPr="003D16EB">
              <w:rPr>
                <w:b w:val="0"/>
                <w:bCs w:val="0"/>
              </w:rPr>
              <w:lastRenderedPageBreak/>
              <w:t>Consolidate joint technical working teams (MDCMREAM, other ministries, IOM, UNHCR, international agencies) and plan inclusive participatory exercises (including local authorities) to ensure national ownership during the development of national action plans for both the GCM and GCR.</w:t>
            </w:r>
          </w:p>
          <w:p w14:paraId="0ED7D962" w14:textId="77777777" w:rsidR="0002481F" w:rsidRPr="003D16EB" w:rsidRDefault="0002481F">
            <w:pPr>
              <w:pStyle w:val="Text-Maintext"/>
              <w:rPr>
                <w:b w:val="0"/>
                <w:bCs w:val="0"/>
              </w:rPr>
            </w:pPr>
            <w:r w:rsidRPr="003D16EB">
              <w:rPr>
                <w:b w:val="0"/>
                <w:bCs w:val="0"/>
              </w:rPr>
              <w:t>Strengthen operational links with MDCMREAM by creating an annual action plan and an operational coordination mechanism.</w:t>
            </w:r>
          </w:p>
          <w:p w14:paraId="0FD7B728" w14:textId="20BB507C" w:rsidR="0002481F" w:rsidRPr="003D16EB" w:rsidRDefault="0002481F">
            <w:pPr>
              <w:pStyle w:val="Text-Maintext"/>
              <w:rPr>
                <w:b w:val="0"/>
                <w:bCs w:val="0"/>
              </w:rPr>
            </w:pPr>
            <w:r w:rsidRPr="003D16EB">
              <w:rPr>
                <w:b w:val="0"/>
                <w:bCs w:val="0"/>
              </w:rPr>
              <w:t>Intensify efforts to define a common operational framework and protection standards, as well as clear and stable coordination mechanisms, between the public administration at central and local levels, CSOs and</w:t>
            </w:r>
            <w:proofErr w:type="gramStart"/>
            <w:r w:rsidRPr="003D16EB">
              <w:rPr>
                <w:b w:val="0"/>
                <w:bCs w:val="0"/>
              </w:rPr>
              <w:t>, in particular, PWGs</w:t>
            </w:r>
            <w:proofErr w:type="gramEnd"/>
            <w:r w:rsidRPr="003D16EB">
              <w:rPr>
                <w:b w:val="0"/>
                <w:bCs w:val="0"/>
              </w:rPr>
              <w:t>.</w:t>
            </w:r>
          </w:p>
        </w:tc>
      </w:tr>
      <w:tr w:rsidR="0002481F" w:rsidRPr="003D16EB" w14:paraId="784A6D8F" w14:textId="77777777" w:rsidTr="00E667A1">
        <w:trPr>
          <w:trHeight w:val="527"/>
        </w:trPr>
        <w:tc>
          <w:tcPr>
            <w:tcW w:w="3133" w:type="dxa"/>
            <w:gridSpan w:val="2"/>
            <w:tcBorders>
              <w:top w:val="single" w:sz="4" w:space="0" w:color="auto"/>
            </w:tcBorders>
            <w:shd w:val="clear" w:color="auto" w:fill="F2F2F2" w:themeFill="background1" w:themeFillShade="F2"/>
            <w:vAlign w:val="center"/>
          </w:tcPr>
          <w:p w14:paraId="748F2272" w14:textId="34BA3E3C" w:rsidR="0002481F" w:rsidRPr="003D16EB" w:rsidRDefault="0002481F" w:rsidP="0002481F">
            <w:pPr>
              <w:spacing w:before="60" w:after="200"/>
              <w:jc w:val="left"/>
              <w:rPr>
                <w:rFonts w:cs="Arial"/>
                <w:b/>
                <w:sz w:val="20"/>
                <w:szCs w:val="20"/>
              </w:rPr>
            </w:pPr>
            <w:r w:rsidRPr="003D16EB">
              <w:rPr>
                <w:rFonts w:cs="Arial"/>
                <w:b/>
                <w:sz w:val="20"/>
                <w:szCs w:val="20"/>
              </w:rPr>
              <w:lastRenderedPageBreak/>
              <w:t>Management response:</w:t>
            </w:r>
          </w:p>
        </w:tc>
        <w:tc>
          <w:tcPr>
            <w:tcW w:w="11096" w:type="dxa"/>
            <w:gridSpan w:val="5"/>
            <w:tcBorders>
              <w:top w:val="single" w:sz="4" w:space="0" w:color="auto"/>
            </w:tcBorders>
            <w:vAlign w:val="center"/>
          </w:tcPr>
          <w:p w14:paraId="32295FBC" w14:textId="718578E5" w:rsidR="0002481F" w:rsidRPr="003D16EB" w:rsidRDefault="00A14152" w:rsidP="0002481F">
            <w:pPr>
              <w:spacing w:before="60" w:after="200"/>
              <w:ind w:left="360"/>
              <w:rPr>
                <w:rFonts w:cs="Arial"/>
                <w:sz w:val="20"/>
                <w:szCs w:val="20"/>
              </w:rPr>
            </w:pPr>
            <w:r w:rsidRPr="003D16EB">
              <w:rPr>
                <w:rFonts w:cs="Arial"/>
                <w:color w:val="365F91"/>
                <w:sz w:val="20"/>
                <w:szCs w:val="20"/>
              </w:rPr>
              <w:sym w:font="Wingdings" w:char="F0FC"/>
            </w:r>
            <w:r w:rsidR="0002481F" w:rsidRPr="003D16EB">
              <w:rPr>
                <w:rFonts w:cs="Arial"/>
                <w:sz w:val="20"/>
                <w:szCs w:val="20"/>
              </w:rPr>
              <w:t xml:space="preserve">Agree        </w:t>
            </w:r>
            <w:r w:rsidR="0002481F" w:rsidRPr="003D16EB">
              <w:rPr>
                <w:rFonts w:cs="Arial"/>
                <w:color w:val="365F91"/>
                <w:sz w:val="20"/>
                <w:szCs w:val="20"/>
              </w:rPr>
              <w:sym w:font="Wingdings" w:char="F0FA"/>
            </w:r>
            <w:r w:rsidR="0002481F" w:rsidRPr="003D16EB">
              <w:rPr>
                <w:rFonts w:cs="Arial"/>
                <w:sz w:val="20"/>
                <w:szCs w:val="20"/>
              </w:rPr>
              <w:t xml:space="preserve"> Partially agree        </w:t>
            </w:r>
            <w:r w:rsidR="0002481F" w:rsidRPr="003D16EB">
              <w:rPr>
                <w:rFonts w:cs="Arial"/>
                <w:color w:val="365F91"/>
                <w:sz w:val="20"/>
                <w:szCs w:val="20"/>
              </w:rPr>
              <w:sym w:font="Wingdings" w:char="F0FA"/>
            </w:r>
            <w:r w:rsidR="0002481F" w:rsidRPr="003D16EB">
              <w:rPr>
                <w:rFonts w:cs="Arial"/>
                <w:sz w:val="20"/>
                <w:szCs w:val="20"/>
              </w:rPr>
              <w:t xml:space="preserve"> Disagree</w:t>
            </w:r>
          </w:p>
        </w:tc>
      </w:tr>
      <w:tr w:rsidR="0002481F" w:rsidRPr="003D16EB" w14:paraId="58F0B668" w14:textId="77777777" w:rsidTr="00E667A1">
        <w:tc>
          <w:tcPr>
            <w:tcW w:w="3133" w:type="dxa"/>
            <w:gridSpan w:val="2"/>
            <w:tcBorders>
              <w:top w:val="single" w:sz="4" w:space="0" w:color="auto"/>
            </w:tcBorders>
            <w:shd w:val="clear" w:color="auto" w:fill="F2F2F2" w:themeFill="background1" w:themeFillShade="F2"/>
            <w:vAlign w:val="center"/>
          </w:tcPr>
          <w:p w14:paraId="5A5A04FA" w14:textId="77777777" w:rsidR="0002481F" w:rsidRPr="003D16EB" w:rsidRDefault="0002481F" w:rsidP="0002481F">
            <w:pPr>
              <w:spacing w:before="100" w:beforeAutospacing="1" w:after="200"/>
              <w:contextualSpacing/>
              <w:jc w:val="left"/>
              <w:rPr>
                <w:rFonts w:cs="Arial"/>
                <w:b/>
                <w:sz w:val="20"/>
                <w:szCs w:val="20"/>
              </w:rPr>
            </w:pPr>
            <w:r w:rsidRPr="003D16EB">
              <w:rPr>
                <w:rFonts w:cs="Arial"/>
                <w:b/>
                <w:sz w:val="20"/>
                <w:szCs w:val="20"/>
              </w:rPr>
              <w:t>Reasons (if partially agree or disagree):</w:t>
            </w:r>
          </w:p>
        </w:tc>
        <w:tc>
          <w:tcPr>
            <w:tcW w:w="11096" w:type="dxa"/>
            <w:gridSpan w:val="5"/>
            <w:tcBorders>
              <w:top w:val="single" w:sz="4" w:space="0" w:color="auto"/>
            </w:tcBorders>
            <w:vAlign w:val="center"/>
          </w:tcPr>
          <w:p w14:paraId="4A7DD8BD" w14:textId="0058089F" w:rsidR="0002481F" w:rsidRPr="003D16EB" w:rsidRDefault="0002481F">
            <w:pPr>
              <w:pStyle w:val="Text-Maintext"/>
            </w:pPr>
          </w:p>
        </w:tc>
      </w:tr>
      <w:tr w:rsidR="0002481F" w:rsidRPr="003D16EB" w14:paraId="3D235290" w14:textId="77777777" w:rsidTr="00E667A1">
        <w:tc>
          <w:tcPr>
            <w:tcW w:w="3133" w:type="dxa"/>
            <w:gridSpan w:val="2"/>
            <w:tcBorders>
              <w:top w:val="single" w:sz="4" w:space="0" w:color="auto"/>
            </w:tcBorders>
            <w:shd w:val="clear" w:color="auto" w:fill="F2F2F2" w:themeFill="background1" w:themeFillShade="F2"/>
            <w:vAlign w:val="center"/>
          </w:tcPr>
          <w:p w14:paraId="25929544" w14:textId="77777777" w:rsidR="0002481F" w:rsidRPr="003D16EB" w:rsidRDefault="0002481F" w:rsidP="0002481F">
            <w:pPr>
              <w:spacing w:before="100" w:beforeAutospacing="1" w:after="200"/>
              <w:contextualSpacing/>
              <w:jc w:val="left"/>
              <w:rPr>
                <w:rFonts w:cs="Arial"/>
                <w:b/>
                <w:sz w:val="20"/>
                <w:szCs w:val="20"/>
              </w:rPr>
            </w:pPr>
            <w:r w:rsidRPr="003D16EB">
              <w:rPr>
                <w:rFonts w:cs="Arial"/>
                <w:b/>
                <w:sz w:val="20"/>
                <w:szCs w:val="20"/>
              </w:rPr>
              <w:t>Unit or function responsible:</w:t>
            </w:r>
          </w:p>
        </w:tc>
        <w:tc>
          <w:tcPr>
            <w:tcW w:w="11096" w:type="dxa"/>
            <w:gridSpan w:val="5"/>
            <w:tcBorders>
              <w:top w:val="single" w:sz="4" w:space="0" w:color="auto"/>
            </w:tcBorders>
            <w:vAlign w:val="center"/>
          </w:tcPr>
          <w:p w14:paraId="0375113F" w14:textId="4DA62DFC" w:rsidR="0002481F" w:rsidRPr="003D16EB" w:rsidRDefault="0002481F" w:rsidP="0002481F">
            <w:pPr>
              <w:spacing w:before="100" w:beforeAutospacing="1" w:after="200"/>
              <w:contextualSpacing/>
              <w:jc w:val="left"/>
              <w:rPr>
                <w:rFonts w:cs="Arial"/>
                <w:sz w:val="20"/>
                <w:szCs w:val="20"/>
              </w:rPr>
            </w:pPr>
            <w:r w:rsidRPr="003D16EB">
              <w:rPr>
                <w:rFonts w:cs="Arial"/>
                <w:sz w:val="20"/>
                <w:szCs w:val="20"/>
              </w:rPr>
              <w:t>DIP, Country Rep, MENA Bureau</w:t>
            </w:r>
          </w:p>
        </w:tc>
      </w:tr>
      <w:tr w:rsidR="0002481F" w:rsidRPr="003D16EB" w14:paraId="68FE8CCC" w14:textId="77777777" w:rsidTr="00E667A1">
        <w:tc>
          <w:tcPr>
            <w:tcW w:w="3133" w:type="dxa"/>
            <w:gridSpan w:val="2"/>
            <w:vMerge w:val="restart"/>
            <w:shd w:val="clear" w:color="auto" w:fill="F2F2F2" w:themeFill="background1" w:themeFillShade="F2"/>
            <w:vAlign w:val="center"/>
          </w:tcPr>
          <w:p w14:paraId="0F232C64" w14:textId="77777777" w:rsidR="0002481F" w:rsidRPr="003D16EB" w:rsidRDefault="0002481F" w:rsidP="0002481F">
            <w:pPr>
              <w:spacing w:before="100" w:beforeAutospacing="1" w:after="200"/>
              <w:contextualSpacing/>
              <w:jc w:val="left"/>
              <w:rPr>
                <w:rFonts w:cs="Arial"/>
                <w:b/>
                <w:sz w:val="20"/>
                <w:szCs w:val="20"/>
              </w:rPr>
            </w:pPr>
            <w:r w:rsidRPr="003D16EB">
              <w:rPr>
                <w:rFonts w:cs="Arial"/>
                <w:b/>
                <w:sz w:val="20"/>
                <w:szCs w:val="20"/>
              </w:rPr>
              <w:t xml:space="preserve">Top line planned actions </w:t>
            </w:r>
          </w:p>
        </w:tc>
        <w:tc>
          <w:tcPr>
            <w:tcW w:w="1682" w:type="dxa"/>
            <w:vMerge w:val="restart"/>
            <w:shd w:val="clear" w:color="auto" w:fill="F2F2F2" w:themeFill="background1" w:themeFillShade="F2"/>
            <w:vAlign w:val="center"/>
          </w:tcPr>
          <w:p w14:paraId="536AB625"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By whom</w:t>
            </w:r>
          </w:p>
        </w:tc>
        <w:tc>
          <w:tcPr>
            <w:tcW w:w="5091" w:type="dxa"/>
            <w:vMerge w:val="restart"/>
            <w:shd w:val="clear" w:color="auto" w:fill="F2F2F2" w:themeFill="background1" w:themeFillShade="F2"/>
            <w:vAlign w:val="center"/>
          </w:tcPr>
          <w:p w14:paraId="3FDA7DA9" w14:textId="45358EE9"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Comments</w:t>
            </w:r>
          </w:p>
        </w:tc>
        <w:tc>
          <w:tcPr>
            <w:tcW w:w="1337" w:type="dxa"/>
            <w:vMerge w:val="restart"/>
            <w:shd w:val="clear" w:color="auto" w:fill="F2F2F2" w:themeFill="background1" w:themeFillShade="F2"/>
            <w:vAlign w:val="center"/>
          </w:tcPr>
          <w:p w14:paraId="3C139C87"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Expected completion date</w:t>
            </w:r>
          </w:p>
        </w:tc>
        <w:tc>
          <w:tcPr>
            <w:tcW w:w="2986" w:type="dxa"/>
            <w:gridSpan w:val="2"/>
            <w:shd w:val="clear" w:color="auto" w:fill="F2F2F2" w:themeFill="background1" w:themeFillShade="F2"/>
            <w:vAlign w:val="center"/>
          </w:tcPr>
          <w:p w14:paraId="5768C29B"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 xml:space="preserve">Progress </w:t>
            </w:r>
          </w:p>
        </w:tc>
      </w:tr>
      <w:tr w:rsidR="0002481F" w:rsidRPr="003D16EB" w14:paraId="54DBD1CC" w14:textId="77777777" w:rsidTr="00E667A1">
        <w:tc>
          <w:tcPr>
            <w:tcW w:w="3133" w:type="dxa"/>
            <w:gridSpan w:val="2"/>
            <w:vMerge/>
            <w:vAlign w:val="center"/>
          </w:tcPr>
          <w:p w14:paraId="086C5BCF" w14:textId="77777777" w:rsidR="0002481F" w:rsidRPr="003D16EB" w:rsidRDefault="0002481F" w:rsidP="0002481F">
            <w:pPr>
              <w:spacing w:before="100" w:beforeAutospacing="1" w:after="200"/>
              <w:contextualSpacing/>
              <w:jc w:val="left"/>
              <w:rPr>
                <w:rFonts w:cs="Arial"/>
                <w:b/>
                <w:sz w:val="20"/>
                <w:szCs w:val="20"/>
              </w:rPr>
            </w:pPr>
          </w:p>
        </w:tc>
        <w:tc>
          <w:tcPr>
            <w:tcW w:w="1682" w:type="dxa"/>
            <w:vMerge/>
            <w:vAlign w:val="center"/>
          </w:tcPr>
          <w:p w14:paraId="400AC4AE" w14:textId="77777777" w:rsidR="0002481F" w:rsidRPr="003D16EB" w:rsidRDefault="0002481F" w:rsidP="0002481F">
            <w:pPr>
              <w:spacing w:before="100" w:beforeAutospacing="1" w:after="200"/>
              <w:contextualSpacing/>
              <w:jc w:val="center"/>
              <w:rPr>
                <w:rFonts w:cs="Arial"/>
                <w:b/>
                <w:sz w:val="20"/>
                <w:szCs w:val="20"/>
              </w:rPr>
            </w:pPr>
          </w:p>
        </w:tc>
        <w:tc>
          <w:tcPr>
            <w:tcW w:w="5091" w:type="dxa"/>
            <w:vMerge/>
            <w:vAlign w:val="center"/>
          </w:tcPr>
          <w:p w14:paraId="78280EB0" w14:textId="77777777" w:rsidR="0002481F" w:rsidRPr="003D16EB" w:rsidRDefault="0002481F" w:rsidP="0002481F">
            <w:pPr>
              <w:spacing w:before="100" w:beforeAutospacing="1" w:after="200"/>
              <w:contextualSpacing/>
              <w:jc w:val="center"/>
              <w:rPr>
                <w:rFonts w:cs="Arial"/>
                <w:b/>
                <w:sz w:val="20"/>
                <w:szCs w:val="20"/>
              </w:rPr>
            </w:pPr>
          </w:p>
        </w:tc>
        <w:tc>
          <w:tcPr>
            <w:tcW w:w="1337" w:type="dxa"/>
            <w:vMerge/>
            <w:vAlign w:val="center"/>
          </w:tcPr>
          <w:p w14:paraId="33C88115" w14:textId="77777777" w:rsidR="0002481F" w:rsidRPr="003D16EB" w:rsidRDefault="0002481F" w:rsidP="0002481F">
            <w:pPr>
              <w:spacing w:before="100" w:beforeAutospacing="1" w:after="200"/>
              <w:contextualSpacing/>
              <w:jc w:val="center"/>
              <w:rPr>
                <w:rFonts w:cs="Arial"/>
                <w:b/>
                <w:sz w:val="20"/>
                <w:szCs w:val="20"/>
              </w:rPr>
            </w:pPr>
          </w:p>
        </w:tc>
        <w:tc>
          <w:tcPr>
            <w:tcW w:w="1359" w:type="dxa"/>
            <w:shd w:val="clear" w:color="auto" w:fill="F2F2F2" w:themeFill="background1" w:themeFillShade="F2"/>
            <w:vAlign w:val="center"/>
          </w:tcPr>
          <w:p w14:paraId="2E0CC1F2"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Status</w:t>
            </w:r>
          </w:p>
        </w:tc>
        <w:tc>
          <w:tcPr>
            <w:tcW w:w="1627" w:type="dxa"/>
            <w:shd w:val="clear" w:color="auto" w:fill="F2F2F2" w:themeFill="background1" w:themeFillShade="F2"/>
            <w:vAlign w:val="center"/>
          </w:tcPr>
          <w:p w14:paraId="3A79270C" w14:textId="77777777" w:rsidR="0002481F" w:rsidRPr="003D16EB" w:rsidRDefault="0002481F" w:rsidP="0002481F">
            <w:pPr>
              <w:spacing w:before="100" w:beforeAutospacing="1" w:after="200"/>
              <w:contextualSpacing/>
              <w:jc w:val="center"/>
              <w:rPr>
                <w:rFonts w:cs="Arial"/>
                <w:b/>
                <w:sz w:val="20"/>
                <w:szCs w:val="20"/>
              </w:rPr>
            </w:pPr>
            <w:r w:rsidRPr="003D16EB">
              <w:rPr>
                <w:rFonts w:cs="Arial"/>
                <w:b/>
                <w:sz w:val="20"/>
                <w:szCs w:val="20"/>
              </w:rPr>
              <w:t>Comments</w:t>
            </w:r>
          </w:p>
        </w:tc>
      </w:tr>
      <w:tr w:rsidR="0089161B" w:rsidRPr="003D16EB" w14:paraId="6F6E8BE1" w14:textId="77777777" w:rsidTr="00E667A1">
        <w:tc>
          <w:tcPr>
            <w:tcW w:w="515" w:type="dxa"/>
          </w:tcPr>
          <w:p w14:paraId="5AA26A8C" w14:textId="77777777" w:rsidR="0089161B" w:rsidRPr="003D16EB" w:rsidRDefault="0089161B" w:rsidP="0089161B">
            <w:pPr>
              <w:spacing w:before="100" w:beforeAutospacing="1" w:after="200"/>
              <w:contextualSpacing/>
              <w:rPr>
                <w:rFonts w:cs="Arial"/>
                <w:sz w:val="20"/>
                <w:szCs w:val="20"/>
              </w:rPr>
            </w:pPr>
          </w:p>
          <w:p w14:paraId="48E2B00C" w14:textId="77777777" w:rsidR="0089161B" w:rsidRPr="003D16EB" w:rsidRDefault="0089161B" w:rsidP="0089161B">
            <w:pPr>
              <w:spacing w:before="100" w:beforeAutospacing="1" w:after="200"/>
              <w:contextualSpacing/>
              <w:rPr>
                <w:rFonts w:cs="Arial"/>
                <w:sz w:val="20"/>
                <w:szCs w:val="20"/>
              </w:rPr>
            </w:pPr>
          </w:p>
          <w:p w14:paraId="100C622B" w14:textId="16D01C84" w:rsidR="0089161B" w:rsidRPr="003D16EB" w:rsidRDefault="0089161B" w:rsidP="0089161B">
            <w:pPr>
              <w:spacing w:before="100" w:beforeAutospacing="1" w:after="200"/>
              <w:contextualSpacing/>
              <w:rPr>
                <w:rFonts w:cs="Arial"/>
                <w:sz w:val="20"/>
                <w:szCs w:val="20"/>
              </w:rPr>
            </w:pPr>
          </w:p>
        </w:tc>
        <w:tc>
          <w:tcPr>
            <w:tcW w:w="2618" w:type="dxa"/>
            <w:vAlign w:val="center"/>
          </w:tcPr>
          <w:p w14:paraId="461EC40B" w14:textId="1D8D59C5" w:rsidR="0089161B" w:rsidRPr="003D16EB" w:rsidRDefault="00803351" w:rsidP="00173120">
            <w:pPr>
              <w:spacing w:before="100" w:beforeAutospacing="1" w:after="200"/>
              <w:contextualSpacing/>
              <w:rPr>
                <w:rFonts w:cs="Arial"/>
                <w:sz w:val="20"/>
                <w:szCs w:val="20"/>
              </w:rPr>
            </w:pPr>
            <w:r>
              <w:rPr>
                <w:rFonts w:cs="Arial"/>
                <w:sz w:val="20"/>
                <w:szCs w:val="20"/>
              </w:rPr>
              <w:t xml:space="preserve">Engage in </w:t>
            </w:r>
            <w:r w:rsidR="005941B0" w:rsidRPr="003D16EB">
              <w:rPr>
                <w:rFonts w:cs="Arial"/>
                <w:sz w:val="20"/>
                <w:szCs w:val="20"/>
              </w:rPr>
              <w:t>migration coordination platforms</w:t>
            </w:r>
            <w:r>
              <w:rPr>
                <w:rFonts w:cs="Arial"/>
                <w:sz w:val="20"/>
                <w:szCs w:val="20"/>
              </w:rPr>
              <w:t xml:space="preserve"> </w:t>
            </w:r>
            <w:r w:rsidR="00C367B5">
              <w:rPr>
                <w:rFonts w:cs="Arial"/>
                <w:sz w:val="20"/>
                <w:szCs w:val="20"/>
              </w:rPr>
              <w:t xml:space="preserve">with the UN agencies and the authorities </w:t>
            </w:r>
          </w:p>
        </w:tc>
        <w:tc>
          <w:tcPr>
            <w:tcW w:w="1682" w:type="dxa"/>
            <w:shd w:val="clear" w:color="auto" w:fill="auto"/>
            <w:vAlign w:val="center"/>
          </w:tcPr>
          <w:p w14:paraId="2553AB38" w14:textId="142D5AC1" w:rsidR="0089161B" w:rsidRPr="003D16EB" w:rsidRDefault="0012602E" w:rsidP="0089161B">
            <w:pPr>
              <w:spacing w:before="100" w:beforeAutospacing="1" w:after="200"/>
              <w:contextualSpacing/>
              <w:jc w:val="center"/>
              <w:rPr>
                <w:rFonts w:cs="Arial"/>
                <w:sz w:val="20"/>
                <w:szCs w:val="20"/>
              </w:rPr>
            </w:pPr>
            <w:r>
              <w:rPr>
                <w:rFonts w:cs="Arial"/>
                <w:sz w:val="20"/>
                <w:szCs w:val="20"/>
              </w:rPr>
              <w:t>UNHCR</w:t>
            </w:r>
            <w:r w:rsidR="0089161B" w:rsidRPr="003D16EB">
              <w:rPr>
                <w:rFonts w:cs="Arial"/>
                <w:sz w:val="20"/>
                <w:szCs w:val="20"/>
              </w:rPr>
              <w:t xml:space="preserve"> </w:t>
            </w:r>
          </w:p>
        </w:tc>
        <w:tc>
          <w:tcPr>
            <w:tcW w:w="5091" w:type="dxa"/>
            <w:shd w:val="clear" w:color="auto" w:fill="auto"/>
            <w:vAlign w:val="center"/>
          </w:tcPr>
          <w:p w14:paraId="15841708" w14:textId="057673B5" w:rsidR="0089161B" w:rsidRPr="003D16EB" w:rsidRDefault="0089161B" w:rsidP="0089161B">
            <w:pPr>
              <w:spacing w:before="100" w:beforeAutospacing="1" w:after="200"/>
              <w:contextualSpacing/>
              <w:rPr>
                <w:rFonts w:cs="Arial"/>
                <w:sz w:val="20"/>
                <w:szCs w:val="20"/>
              </w:rPr>
            </w:pPr>
            <w:r w:rsidRPr="003D16EB">
              <w:rPr>
                <w:rFonts w:cs="Arial"/>
                <w:sz w:val="20"/>
                <w:szCs w:val="20"/>
              </w:rPr>
              <w:t xml:space="preserve"> </w:t>
            </w:r>
          </w:p>
          <w:p w14:paraId="47B6D73D" w14:textId="5FD3896D" w:rsidR="00B5083D" w:rsidRDefault="00173120" w:rsidP="007740F5">
            <w:pPr>
              <w:spacing w:before="100" w:beforeAutospacing="1" w:after="200"/>
              <w:contextualSpacing/>
              <w:rPr>
                <w:rFonts w:cs="Arial"/>
                <w:sz w:val="20"/>
                <w:szCs w:val="20"/>
              </w:rPr>
            </w:pPr>
            <w:r w:rsidRPr="003D16EB">
              <w:rPr>
                <w:rFonts w:cs="Arial"/>
                <w:sz w:val="20"/>
                <w:szCs w:val="20"/>
              </w:rPr>
              <w:t>UNHCR is cochairing</w:t>
            </w:r>
            <w:r w:rsidR="004506AD">
              <w:rPr>
                <w:rFonts w:cs="Arial"/>
                <w:sz w:val="20"/>
                <w:szCs w:val="20"/>
              </w:rPr>
              <w:t xml:space="preserve"> a</w:t>
            </w:r>
            <w:r w:rsidRPr="003D16EB">
              <w:rPr>
                <w:rFonts w:cs="Arial"/>
                <w:sz w:val="20"/>
                <w:szCs w:val="20"/>
              </w:rPr>
              <w:t xml:space="preserve"> Migration Working Group </w:t>
            </w:r>
            <w:r w:rsidR="004506AD">
              <w:rPr>
                <w:rFonts w:cs="Arial"/>
                <w:sz w:val="20"/>
                <w:szCs w:val="20"/>
              </w:rPr>
              <w:t>w</w:t>
            </w:r>
            <w:r w:rsidRPr="003D16EB">
              <w:rPr>
                <w:rFonts w:cs="Arial"/>
                <w:sz w:val="20"/>
                <w:szCs w:val="20"/>
              </w:rPr>
              <w:t xml:space="preserve">ith IOM. In the current initiative of </w:t>
            </w:r>
            <w:r w:rsidR="00B5083D" w:rsidRPr="003D16EB">
              <w:rPr>
                <w:rFonts w:cs="Arial"/>
                <w:sz w:val="20"/>
                <w:szCs w:val="20"/>
              </w:rPr>
              <w:t xml:space="preserve">revising </w:t>
            </w:r>
            <w:r w:rsidR="004506AD">
              <w:rPr>
                <w:rFonts w:cs="Arial"/>
                <w:sz w:val="20"/>
                <w:szCs w:val="20"/>
              </w:rPr>
              <w:t xml:space="preserve">the </w:t>
            </w:r>
            <w:r w:rsidR="00B5083D" w:rsidRPr="003D16EB">
              <w:rPr>
                <w:rFonts w:cs="Arial"/>
                <w:sz w:val="20"/>
                <w:szCs w:val="20"/>
              </w:rPr>
              <w:t xml:space="preserve">UN joint programme in line with GCR and GCM, UNHCR will </w:t>
            </w:r>
            <w:r w:rsidR="00474FAD" w:rsidRPr="003D16EB">
              <w:rPr>
                <w:rFonts w:cs="Arial"/>
                <w:sz w:val="20"/>
                <w:szCs w:val="20"/>
              </w:rPr>
              <w:t>maintain</w:t>
            </w:r>
            <w:r w:rsidR="00B5083D" w:rsidRPr="003D16EB">
              <w:rPr>
                <w:rFonts w:cs="Arial"/>
                <w:sz w:val="20"/>
                <w:szCs w:val="20"/>
              </w:rPr>
              <w:t xml:space="preserve"> </w:t>
            </w:r>
            <w:r w:rsidR="004506AD">
              <w:rPr>
                <w:rFonts w:cs="Arial"/>
                <w:sz w:val="20"/>
                <w:szCs w:val="20"/>
              </w:rPr>
              <w:t xml:space="preserve">a </w:t>
            </w:r>
            <w:r w:rsidR="00B5083D" w:rsidRPr="003D16EB">
              <w:rPr>
                <w:rFonts w:cs="Arial"/>
                <w:sz w:val="20"/>
                <w:szCs w:val="20"/>
              </w:rPr>
              <w:t xml:space="preserve">central role in the discussions in order to ensure </w:t>
            </w:r>
            <w:r w:rsidR="004506AD">
              <w:rPr>
                <w:rFonts w:cs="Arial"/>
                <w:sz w:val="20"/>
                <w:szCs w:val="20"/>
              </w:rPr>
              <w:t xml:space="preserve">that </w:t>
            </w:r>
            <w:r w:rsidR="00B5083D" w:rsidRPr="003D16EB">
              <w:rPr>
                <w:rFonts w:cs="Arial"/>
                <w:sz w:val="20"/>
                <w:szCs w:val="20"/>
              </w:rPr>
              <w:t>refugee protection mandate</w:t>
            </w:r>
            <w:r w:rsidR="00474FAD" w:rsidRPr="003D16EB">
              <w:rPr>
                <w:rFonts w:cs="Arial"/>
                <w:sz w:val="20"/>
                <w:szCs w:val="20"/>
              </w:rPr>
              <w:t xml:space="preserve"> </w:t>
            </w:r>
            <w:r w:rsidR="00C25857">
              <w:rPr>
                <w:rFonts w:cs="Arial"/>
                <w:sz w:val="20"/>
                <w:szCs w:val="20"/>
              </w:rPr>
              <w:t>is</w:t>
            </w:r>
            <w:r w:rsidR="00474FAD" w:rsidRPr="003D16EB">
              <w:rPr>
                <w:rFonts w:cs="Arial"/>
                <w:sz w:val="20"/>
                <w:szCs w:val="20"/>
              </w:rPr>
              <w:t xml:space="preserve"> fully reflected</w:t>
            </w:r>
            <w:r w:rsidR="00B5083D" w:rsidRPr="003D16EB">
              <w:rPr>
                <w:rFonts w:cs="Arial"/>
                <w:sz w:val="20"/>
                <w:szCs w:val="20"/>
              </w:rPr>
              <w:t xml:space="preserve"> in</w:t>
            </w:r>
            <w:r w:rsidR="00474FAD" w:rsidRPr="003D16EB">
              <w:rPr>
                <w:rFonts w:cs="Arial"/>
                <w:sz w:val="20"/>
                <w:szCs w:val="20"/>
              </w:rPr>
              <w:t>to</w:t>
            </w:r>
            <w:r w:rsidR="00B5083D" w:rsidRPr="003D16EB">
              <w:rPr>
                <w:rFonts w:cs="Arial"/>
                <w:sz w:val="20"/>
                <w:szCs w:val="20"/>
              </w:rPr>
              <w:t xml:space="preserve"> the programme. </w:t>
            </w:r>
          </w:p>
          <w:p w14:paraId="630B7A8F" w14:textId="4A69A853" w:rsidR="00C367B5" w:rsidRDefault="00C367B5" w:rsidP="0089161B">
            <w:pPr>
              <w:spacing w:before="100" w:beforeAutospacing="1" w:after="200"/>
              <w:contextualSpacing/>
              <w:rPr>
                <w:rFonts w:cs="Arial"/>
                <w:sz w:val="20"/>
                <w:szCs w:val="20"/>
              </w:rPr>
            </w:pPr>
          </w:p>
          <w:p w14:paraId="526B52F7" w14:textId="60C1F7E4" w:rsidR="00C367B5" w:rsidRPr="003D16EB" w:rsidRDefault="00C367B5" w:rsidP="0089161B">
            <w:pPr>
              <w:spacing w:before="100" w:beforeAutospacing="1" w:after="200"/>
              <w:contextualSpacing/>
              <w:rPr>
                <w:rFonts w:cs="Arial"/>
                <w:sz w:val="20"/>
                <w:szCs w:val="20"/>
              </w:rPr>
            </w:pPr>
            <w:r>
              <w:rPr>
                <w:rFonts w:cs="Arial"/>
                <w:sz w:val="20"/>
                <w:szCs w:val="20"/>
              </w:rPr>
              <w:t xml:space="preserve">UNHCR will actively engage in the migration steering committees headed by the Ministry of Foreign Affairs to enhance refugee protection in line with the GCR.  </w:t>
            </w:r>
          </w:p>
          <w:p w14:paraId="15DC594A" w14:textId="53151A95" w:rsidR="00E6443F" w:rsidRPr="003D16EB" w:rsidRDefault="00E6443F" w:rsidP="00E6443F">
            <w:pPr>
              <w:spacing w:before="100" w:beforeAutospacing="1" w:after="200"/>
              <w:contextualSpacing/>
              <w:rPr>
                <w:rFonts w:eastAsia="Arial" w:cs="Arial"/>
                <w:color w:val="000000" w:themeColor="text1"/>
                <w:sz w:val="20"/>
                <w:szCs w:val="20"/>
              </w:rPr>
            </w:pPr>
          </w:p>
        </w:tc>
        <w:tc>
          <w:tcPr>
            <w:tcW w:w="1337" w:type="dxa"/>
            <w:vAlign w:val="center"/>
          </w:tcPr>
          <w:p w14:paraId="415A2C79" w14:textId="0F7E6507" w:rsidR="0089161B" w:rsidRPr="003D16EB" w:rsidRDefault="0089161B" w:rsidP="0089161B">
            <w:pPr>
              <w:spacing w:before="100" w:beforeAutospacing="1" w:after="200"/>
              <w:contextualSpacing/>
              <w:rPr>
                <w:rFonts w:cs="Arial"/>
                <w:sz w:val="20"/>
                <w:szCs w:val="20"/>
              </w:rPr>
            </w:pPr>
            <w:r w:rsidRPr="003D16EB">
              <w:rPr>
                <w:rFonts w:cs="Arial"/>
                <w:sz w:val="20"/>
                <w:szCs w:val="20"/>
              </w:rPr>
              <w:t>31 Dec 202</w:t>
            </w:r>
            <w:r w:rsidR="007B361D" w:rsidRPr="003D16EB">
              <w:rPr>
                <w:rFonts w:cs="Arial"/>
                <w:sz w:val="20"/>
                <w:szCs w:val="20"/>
              </w:rPr>
              <w:t>0</w:t>
            </w:r>
          </w:p>
        </w:tc>
        <w:tc>
          <w:tcPr>
            <w:tcW w:w="1359" w:type="dxa"/>
            <w:shd w:val="clear" w:color="auto" w:fill="auto"/>
            <w:vAlign w:val="center"/>
          </w:tcPr>
          <w:p w14:paraId="3B68E776" w14:textId="5C111E7A" w:rsidR="0089161B" w:rsidRPr="003D16EB" w:rsidRDefault="0089161B" w:rsidP="0089161B">
            <w:pPr>
              <w:spacing w:before="100" w:beforeAutospacing="1" w:after="200"/>
              <w:contextualSpacing/>
              <w:jc w:val="center"/>
              <w:rPr>
                <w:rFonts w:cs="Arial"/>
                <w:sz w:val="20"/>
                <w:szCs w:val="20"/>
              </w:rPr>
            </w:pPr>
            <w:r w:rsidRPr="003D16EB">
              <w:rPr>
                <w:rFonts w:cs="Arial"/>
                <w:sz w:val="20"/>
                <w:szCs w:val="20"/>
              </w:rPr>
              <w:t>Ongoing</w:t>
            </w:r>
          </w:p>
        </w:tc>
        <w:tc>
          <w:tcPr>
            <w:tcW w:w="1627" w:type="dxa"/>
            <w:shd w:val="clear" w:color="auto" w:fill="auto"/>
            <w:vAlign w:val="center"/>
          </w:tcPr>
          <w:p w14:paraId="42847AF9" w14:textId="71788C70" w:rsidR="0089161B" w:rsidRPr="003D16EB" w:rsidRDefault="0089161B" w:rsidP="0089161B">
            <w:pPr>
              <w:spacing w:before="100" w:beforeAutospacing="1" w:after="200"/>
              <w:contextualSpacing/>
              <w:jc w:val="center"/>
              <w:rPr>
                <w:rFonts w:cs="Arial"/>
                <w:sz w:val="20"/>
                <w:szCs w:val="20"/>
              </w:rPr>
            </w:pPr>
          </w:p>
        </w:tc>
      </w:tr>
    </w:tbl>
    <w:p w14:paraId="2AC4BBC5" w14:textId="0AA1B1DE" w:rsidR="00901BA1" w:rsidRPr="003D16EB" w:rsidRDefault="00901BA1" w:rsidP="001A628C">
      <w:pPr>
        <w:rPr>
          <w:rFonts w:cs="Arial"/>
          <w:sz w:val="20"/>
          <w:szCs w:val="20"/>
        </w:rPr>
      </w:pPr>
    </w:p>
    <w:sectPr w:rsidR="00901BA1" w:rsidRPr="003D16EB" w:rsidSect="00FB5989">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0DA6E" w14:textId="77777777" w:rsidR="00C32609" w:rsidRDefault="00C32609" w:rsidP="0016712F">
      <w:pPr>
        <w:spacing w:before="0" w:after="0"/>
      </w:pPr>
      <w:r>
        <w:separator/>
      </w:r>
    </w:p>
  </w:endnote>
  <w:endnote w:type="continuationSeparator" w:id="0">
    <w:p w14:paraId="5795D02C" w14:textId="77777777" w:rsidR="00C32609" w:rsidRDefault="00C32609" w:rsidP="001671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339730"/>
      <w:docPartObj>
        <w:docPartGallery w:val="Page Numbers (Bottom of Page)"/>
        <w:docPartUnique/>
      </w:docPartObj>
    </w:sdtPr>
    <w:sdtEndPr>
      <w:rPr>
        <w:noProof/>
      </w:rPr>
    </w:sdtEndPr>
    <w:sdtContent>
      <w:p w14:paraId="5AE401E8" w14:textId="7F70D076" w:rsidR="00502D39" w:rsidRDefault="00502D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427EC4" w14:textId="77777777" w:rsidR="00502D39" w:rsidRDefault="00502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3A11A" w14:textId="77777777" w:rsidR="00C32609" w:rsidRDefault="00C32609" w:rsidP="0016712F">
      <w:pPr>
        <w:spacing w:before="0" w:after="0"/>
      </w:pPr>
      <w:r>
        <w:separator/>
      </w:r>
    </w:p>
  </w:footnote>
  <w:footnote w:type="continuationSeparator" w:id="0">
    <w:p w14:paraId="6D91C83D" w14:textId="77777777" w:rsidR="00C32609" w:rsidRDefault="00C32609" w:rsidP="0016712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F3842"/>
    <w:multiLevelType w:val="hybridMultilevel"/>
    <w:tmpl w:val="74D0CCC4"/>
    <w:lvl w:ilvl="0" w:tplc="7E2E392A">
      <w:start w:val="3"/>
      <w:numFmt w:val="bullet"/>
      <w:lvlText w:val="-"/>
      <w:lvlJc w:val="left"/>
      <w:pPr>
        <w:ind w:left="360" w:hanging="360"/>
      </w:pPr>
      <w:rPr>
        <w:rFonts w:ascii="Calibri" w:eastAsia="Calibri" w:hAnsi="Calibri"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AAC285C"/>
    <w:multiLevelType w:val="hybridMultilevel"/>
    <w:tmpl w:val="83DC23D0"/>
    <w:lvl w:ilvl="0" w:tplc="40600E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A3CBD"/>
    <w:multiLevelType w:val="hybridMultilevel"/>
    <w:tmpl w:val="60806BEA"/>
    <w:lvl w:ilvl="0" w:tplc="4F00295E">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5521BE3"/>
    <w:multiLevelType w:val="hybridMultilevel"/>
    <w:tmpl w:val="31F4BBE4"/>
    <w:lvl w:ilvl="0" w:tplc="798A28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23393"/>
    <w:multiLevelType w:val="hybridMultilevel"/>
    <w:tmpl w:val="9EFA883C"/>
    <w:lvl w:ilvl="0" w:tplc="1DBE7930">
      <w:start w:val="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EC7872"/>
    <w:multiLevelType w:val="hybridMultilevel"/>
    <w:tmpl w:val="20C4745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0FE5AD2"/>
    <w:multiLevelType w:val="hybridMultilevel"/>
    <w:tmpl w:val="C090EB88"/>
    <w:lvl w:ilvl="0" w:tplc="B700EF7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6D19BE"/>
    <w:multiLevelType w:val="hybridMultilevel"/>
    <w:tmpl w:val="065400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BB2F07"/>
    <w:multiLevelType w:val="hybridMultilevel"/>
    <w:tmpl w:val="928EC376"/>
    <w:lvl w:ilvl="0" w:tplc="1B7EFE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0E050A"/>
    <w:multiLevelType w:val="hybridMultilevel"/>
    <w:tmpl w:val="C68096FC"/>
    <w:lvl w:ilvl="0" w:tplc="E83617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457E5F"/>
    <w:multiLevelType w:val="hybridMultilevel"/>
    <w:tmpl w:val="687A9EB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A70847"/>
    <w:multiLevelType w:val="hybridMultilevel"/>
    <w:tmpl w:val="6E30AF92"/>
    <w:lvl w:ilvl="0" w:tplc="40600E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143392"/>
    <w:multiLevelType w:val="hybridMultilevel"/>
    <w:tmpl w:val="47144962"/>
    <w:lvl w:ilvl="0" w:tplc="0C0A0003">
      <w:start w:val="1"/>
      <w:numFmt w:val="bullet"/>
      <w:lvlText w:val="o"/>
      <w:lvlJc w:val="left"/>
      <w:pPr>
        <w:ind w:left="1316" w:hanging="360"/>
      </w:pPr>
      <w:rPr>
        <w:rFonts w:ascii="Courier New" w:hAnsi="Courier New" w:cs="Courier New" w:hint="default"/>
      </w:rPr>
    </w:lvl>
    <w:lvl w:ilvl="1" w:tplc="040C0003" w:tentative="1">
      <w:start w:val="1"/>
      <w:numFmt w:val="bullet"/>
      <w:lvlText w:val="o"/>
      <w:lvlJc w:val="left"/>
      <w:pPr>
        <w:ind w:left="2036" w:hanging="360"/>
      </w:pPr>
      <w:rPr>
        <w:rFonts w:ascii="Courier New" w:hAnsi="Courier New" w:cs="Courier New" w:hint="default"/>
      </w:rPr>
    </w:lvl>
    <w:lvl w:ilvl="2" w:tplc="040C0005" w:tentative="1">
      <w:start w:val="1"/>
      <w:numFmt w:val="bullet"/>
      <w:lvlText w:val=""/>
      <w:lvlJc w:val="left"/>
      <w:pPr>
        <w:ind w:left="2756" w:hanging="360"/>
      </w:pPr>
      <w:rPr>
        <w:rFonts w:ascii="Wingdings" w:hAnsi="Wingdings" w:hint="default"/>
      </w:rPr>
    </w:lvl>
    <w:lvl w:ilvl="3" w:tplc="040C0001" w:tentative="1">
      <w:start w:val="1"/>
      <w:numFmt w:val="bullet"/>
      <w:lvlText w:val=""/>
      <w:lvlJc w:val="left"/>
      <w:pPr>
        <w:ind w:left="3476" w:hanging="360"/>
      </w:pPr>
      <w:rPr>
        <w:rFonts w:ascii="Symbol" w:hAnsi="Symbol" w:hint="default"/>
      </w:rPr>
    </w:lvl>
    <w:lvl w:ilvl="4" w:tplc="040C0003" w:tentative="1">
      <w:start w:val="1"/>
      <w:numFmt w:val="bullet"/>
      <w:lvlText w:val="o"/>
      <w:lvlJc w:val="left"/>
      <w:pPr>
        <w:ind w:left="4196" w:hanging="360"/>
      </w:pPr>
      <w:rPr>
        <w:rFonts w:ascii="Courier New" w:hAnsi="Courier New" w:cs="Courier New" w:hint="default"/>
      </w:rPr>
    </w:lvl>
    <w:lvl w:ilvl="5" w:tplc="040C0005" w:tentative="1">
      <w:start w:val="1"/>
      <w:numFmt w:val="bullet"/>
      <w:lvlText w:val=""/>
      <w:lvlJc w:val="left"/>
      <w:pPr>
        <w:ind w:left="4916" w:hanging="360"/>
      </w:pPr>
      <w:rPr>
        <w:rFonts w:ascii="Wingdings" w:hAnsi="Wingdings" w:hint="default"/>
      </w:rPr>
    </w:lvl>
    <w:lvl w:ilvl="6" w:tplc="040C0001" w:tentative="1">
      <w:start w:val="1"/>
      <w:numFmt w:val="bullet"/>
      <w:lvlText w:val=""/>
      <w:lvlJc w:val="left"/>
      <w:pPr>
        <w:ind w:left="5636" w:hanging="360"/>
      </w:pPr>
      <w:rPr>
        <w:rFonts w:ascii="Symbol" w:hAnsi="Symbol" w:hint="default"/>
      </w:rPr>
    </w:lvl>
    <w:lvl w:ilvl="7" w:tplc="040C0003" w:tentative="1">
      <w:start w:val="1"/>
      <w:numFmt w:val="bullet"/>
      <w:lvlText w:val="o"/>
      <w:lvlJc w:val="left"/>
      <w:pPr>
        <w:ind w:left="6356" w:hanging="360"/>
      </w:pPr>
      <w:rPr>
        <w:rFonts w:ascii="Courier New" w:hAnsi="Courier New" w:cs="Courier New" w:hint="default"/>
      </w:rPr>
    </w:lvl>
    <w:lvl w:ilvl="8" w:tplc="040C0005" w:tentative="1">
      <w:start w:val="1"/>
      <w:numFmt w:val="bullet"/>
      <w:lvlText w:val=""/>
      <w:lvlJc w:val="left"/>
      <w:pPr>
        <w:ind w:left="7076" w:hanging="360"/>
      </w:pPr>
      <w:rPr>
        <w:rFonts w:ascii="Wingdings" w:hAnsi="Wingdings" w:hint="default"/>
      </w:rPr>
    </w:lvl>
  </w:abstractNum>
  <w:abstractNum w:abstractNumId="13" w15:restartNumberingAfterBreak="0">
    <w:nsid w:val="370A2A0A"/>
    <w:multiLevelType w:val="hybridMultilevel"/>
    <w:tmpl w:val="EB4205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07C0587"/>
    <w:multiLevelType w:val="hybridMultilevel"/>
    <w:tmpl w:val="5DA298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3CF29E1"/>
    <w:multiLevelType w:val="hybridMultilevel"/>
    <w:tmpl w:val="8022136E"/>
    <w:lvl w:ilvl="0" w:tplc="4F1A1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F92795"/>
    <w:multiLevelType w:val="hybridMultilevel"/>
    <w:tmpl w:val="913AD540"/>
    <w:lvl w:ilvl="0" w:tplc="67A6CC16">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920A1"/>
    <w:multiLevelType w:val="hybridMultilevel"/>
    <w:tmpl w:val="4072DC7E"/>
    <w:lvl w:ilvl="0" w:tplc="359CF394">
      <w:start w:val="3"/>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005757"/>
    <w:multiLevelType w:val="hybridMultilevel"/>
    <w:tmpl w:val="F36AD7F8"/>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BCD22CA"/>
    <w:multiLevelType w:val="multilevel"/>
    <w:tmpl w:val="2AAC8996"/>
    <w:lvl w:ilvl="0">
      <w:start w:val="1"/>
      <w:numFmt w:val="decimal"/>
      <w:pStyle w:val="Heading1"/>
      <w:lvlText w:val="%1."/>
      <w:lvlJc w:val="left"/>
      <w:pPr>
        <w:ind w:left="360" w:hanging="360"/>
      </w:pPr>
    </w:lvl>
    <w:lvl w:ilvl="1">
      <w:start w:val="1"/>
      <w:numFmt w:val="decimal"/>
      <w:pStyle w:val="Heading2"/>
      <w:lvlText w:val="%1.%2."/>
      <w:lvlJc w:val="left"/>
      <w:pPr>
        <w:ind w:left="792" w:hanging="432"/>
      </w:pPr>
      <w:rPr>
        <w:color w:val="0072BC"/>
        <w:sz w:val="24"/>
      </w:rPr>
    </w:lvl>
    <w:lvl w:ilvl="2">
      <w:start w:val="1"/>
      <w:numFmt w:val="decimal"/>
      <w:pStyle w:val="Heading3"/>
      <w:lvlText w:val="%1.%2.%3."/>
      <w:lvlJc w:val="left"/>
      <w:pPr>
        <w:ind w:left="1224" w:hanging="504"/>
      </w:pPr>
      <w:rPr>
        <w:sz w:val="22"/>
      </w:rPr>
    </w:lvl>
    <w:lvl w:ilvl="3">
      <w:start w:val="1"/>
      <w:numFmt w:val="decimal"/>
      <w:pStyle w:val="Heading4"/>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F2D1ACB"/>
    <w:multiLevelType w:val="hybridMultilevel"/>
    <w:tmpl w:val="347492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3D236BC"/>
    <w:multiLevelType w:val="hybridMultilevel"/>
    <w:tmpl w:val="1CF2C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717059"/>
    <w:multiLevelType w:val="hybridMultilevel"/>
    <w:tmpl w:val="A61CFF6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6ABC7511"/>
    <w:multiLevelType w:val="hybridMultilevel"/>
    <w:tmpl w:val="97C255A4"/>
    <w:lvl w:ilvl="0" w:tplc="0C78A950">
      <w:start w:val="1"/>
      <w:numFmt w:val="decimal"/>
      <w:lvlText w:val="%1."/>
      <w:lvlJc w:val="left"/>
      <w:pPr>
        <w:ind w:left="1068" w:hanging="360"/>
      </w:pPr>
      <w:rPr>
        <w:rFonts w:ascii="Calibri Light" w:eastAsiaTheme="minorHAnsi" w:hAnsi="Calibri Light" w:cstheme="minorBidi"/>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6C2A5102"/>
    <w:multiLevelType w:val="hybridMultilevel"/>
    <w:tmpl w:val="632C0486"/>
    <w:lvl w:ilvl="0" w:tplc="B5B46D10">
      <w:numFmt w:val="bullet"/>
      <w:lvlText w:val="-"/>
      <w:lvlJc w:val="left"/>
      <w:pPr>
        <w:ind w:left="720" w:hanging="360"/>
      </w:pPr>
      <w:rPr>
        <w:rFonts w:ascii="Arial" w:eastAsia="Calibr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CDD1CD1"/>
    <w:multiLevelType w:val="hybridMultilevel"/>
    <w:tmpl w:val="22F6C0E0"/>
    <w:lvl w:ilvl="0" w:tplc="06F8B5FE">
      <w:start w:val="1"/>
      <w:numFmt w:val="decimal"/>
      <w:pStyle w:val="Numberedtext"/>
      <w:lvlText w:val="%1."/>
      <w:lvlJc w:val="left"/>
      <w:pPr>
        <w:ind w:left="117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3B1DAA"/>
    <w:multiLevelType w:val="hybridMultilevel"/>
    <w:tmpl w:val="77823D7E"/>
    <w:lvl w:ilvl="0" w:tplc="2000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73183EE8"/>
    <w:multiLevelType w:val="hybridMultilevel"/>
    <w:tmpl w:val="47D87732"/>
    <w:lvl w:ilvl="0" w:tplc="F0E4EF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3A343A"/>
    <w:multiLevelType w:val="hybridMultilevel"/>
    <w:tmpl w:val="9ED01C3E"/>
    <w:lvl w:ilvl="0" w:tplc="67A6CC16">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791641"/>
    <w:multiLevelType w:val="hybridMultilevel"/>
    <w:tmpl w:val="32402DC4"/>
    <w:lvl w:ilvl="0" w:tplc="ED5CA630">
      <w:start w:val="1"/>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75E17C68"/>
    <w:multiLevelType w:val="hybridMultilevel"/>
    <w:tmpl w:val="E9CA780E"/>
    <w:lvl w:ilvl="0" w:tplc="EBEEC884">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F626F4"/>
    <w:multiLevelType w:val="hybridMultilevel"/>
    <w:tmpl w:val="460CCC94"/>
    <w:lvl w:ilvl="0" w:tplc="67A6CC16">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7F0DC6"/>
    <w:multiLevelType w:val="hybridMultilevel"/>
    <w:tmpl w:val="AF247D2A"/>
    <w:lvl w:ilvl="0" w:tplc="35627C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7"/>
  </w:num>
  <w:num w:numId="7">
    <w:abstractNumId w:val="2"/>
  </w:num>
  <w:num w:numId="8">
    <w:abstractNumId w:val="10"/>
  </w:num>
  <w:num w:numId="9">
    <w:abstractNumId w:val="0"/>
  </w:num>
  <w:num w:numId="10">
    <w:abstractNumId w:val="4"/>
  </w:num>
  <w:num w:numId="11">
    <w:abstractNumId w:val="19"/>
  </w:num>
  <w:num w:numId="12">
    <w:abstractNumId w:val="24"/>
  </w:num>
  <w:num w:numId="13">
    <w:abstractNumId w:val="22"/>
  </w:num>
  <w:num w:numId="14">
    <w:abstractNumId w:val="23"/>
  </w:num>
  <w:num w:numId="15">
    <w:abstractNumId w:val="25"/>
  </w:num>
  <w:num w:numId="16">
    <w:abstractNumId w:val="21"/>
  </w:num>
  <w:num w:numId="17">
    <w:abstractNumId w:val="12"/>
  </w:num>
  <w:num w:numId="18">
    <w:abstractNumId w:val="25"/>
  </w:num>
  <w:num w:numId="19">
    <w:abstractNumId w:val="29"/>
  </w:num>
  <w:num w:numId="20">
    <w:abstractNumId w:val="25"/>
  </w:num>
  <w:num w:numId="21">
    <w:abstractNumId w:val="13"/>
  </w:num>
  <w:num w:numId="22">
    <w:abstractNumId w:val="25"/>
  </w:num>
  <w:num w:numId="23">
    <w:abstractNumId w:val="26"/>
  </w:num>
  <w:num w:numId="24">
    <w:abstractNumId w:val="25"/>
  </w:num>
  <w:num w:numId="25">
    <w:abstractNumId w:val="25"/>
  </w:num>
  <w:num w:numId="26">
    <w:abstractNumId w:val="25"/>
  </w:num>
  <w:num w:numId="27">
    <w:abstractNumId w:val="25"/>
  </w:num>
  <w:num w:numId="28">
    <w:abstractNumId w:val="25"/>
  </w:num>
  <w:num w:numId="29">
    <w:abstractNumId w:val="32"/>
  </w:num>
  <w:num w:numId="30">
    <w:abstractNumId w:val="27"/>
  </w:num>
  <w:num w:numId="31">
    <w:abstractNumId w:val="8"/>
  </w:num>
  <w:num w:numId="32">
    <w:abstractNumId w:val="3"/>
  </w:num>
  <w:num w:numId="33">
    <w:abstractNumId w:val="9"/>
  </w:num>
  <w:num w:numId="34">
    <w:abstractNumId w:val="30"/>
  </w:num>
  <w:num w:numId="35">
    <w:abstractNumId w:val="16"/>
  </w:num>
  <w:num w:numId="36">
    <w:abstractNumId w:val="31"/>
  </w:num>
  <w:num w:numId="37">
    <w:abstractNumId w:val="28"/>
  </w:num>
  <w:num w:numId="38">
    <w:abstractNumId w:val="20"/>
  </w:num>
  <w:num w:numId="39">
    <w:abstractNumId w:val="6"/>
  </w:num>
  <w:num w:numId="40">
    <w:abstractNumId w:val="17"/>
  </w:num>
  <w:num w:numId="41">
    <w:abstractNumId w:val="15"/>
  </w:num>
  <w:num w:numId="42">
    <w:abstractNumId w:val="1"/>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989"/>
    <w:rsid w:val="00011ACD"/>
    <w:rsid w:val="000221B2"/>
    <w:rsid w:val="000243F5"/>
    <w:rsid w:val="0002481F"/>
    <w:rsid w:val="00031061"/>
    <w:rsid w:val="00033F1B"/>
    <w:rsid w:val="000377F6"/>
    <w:rsid w:val="000405F9"/>
    <w:rsid w:val="0004159C"/>
    <w:rsid w:val="00042FF7"/>
    <w:rsid w:val="0004564B"/>
    <w:rsid w:val="00046FDE"/>
    <w:rsid w:val="000528A5"/>
    <w:rsid w:val="00055D39"/>
    <w:rsid w:val="00063D5D"/>
    <w:rsid w:val="000731B5"/>
    <w:rsid w:val="00074EB4"/>
    <w:rsid w:val="00075386"/>
    <w:rsid w:val="00081F64"/>
    <w:rsid w:val="000947E0"/>
    <w:rsid w:val="00094D68"/>
    <w:rsid w:val="00097217"/>
    <w:rsid w:val="00097679"/>
    <w:rsid w:val="00097BC7"/>
    <w:rsid w:val="000A05DE"/>
    <w:rsid w:val="000A07AB"/>
    <w:rsid w:val="000A38E1"/>
    <w:rsid w:val="000B4FB9"/>
    <w:rsid w:val="000B7FF9"/>
    <w:rsid w:val="000C021C"/>
    <w:rsid w:val="000C0984"/>
    <w:rsid w:val="000C206A"/>
    <w:rsid w:val="000C4EC5"/>
    <w:rsid w:val="000D02E5"/>
    <w:rsid w:val="000E1191"/>
    <w:rsid w:val="000E5E9A"/>
    <w:rsid w:val="000E64FA"/>
    <w:rsid w:val="000F088D"/>
    <w:rsid w:val="000F1B06"/>
    <w:rsid w:val="000F34F3"/>
    <w:rsid w:val="000F4514"/>
    <w:rsid w:val="000F7AA9"/>
    <w:rsid w:val="000F7B3F"/>
    <w:rsid w:val="00103A05"/>
    <w:rsid w:val="00104DF1"/>
    <w:rsid w:val="00110B7A"/>
    <w:rsid w:val="001149BE"/>
    <w:rsid w:val="00117764"/>
    <w:rsid w:val="00121DF3"/>
    <w:rsid w:val="001226F8"/>
    <w:rsid w:val="0012461A"/>
    <w:rsid w:val="0012602E"/>
    <w:rsid w:val="00131E8E"/>
    <w:rsid w:val="001375F9"/>
    <w:rsid w:val="001408EC"/>
    <w:rsid w:val="00140901"/>
    <w:rsid w:val="00147D76"/>
    <w:rsid w:val="00152DF5"/>
    <w:rsid w:val="00160CBF"/>
    <w:rsid w:val="0016712F"/>
    <w:rsid w:val="00167890"/>
    <w:rsid w:val="00167A1C"/>
    <w:rsid w:val="00173120"/>
    <w:rsid w:val="00175BDA"/>
    <w:rsid w:val="0018088F"/>
    <w:rsid w:val="00183ADB"/>
    <w:rsid w:val="00183CC6"/>
    <w:rsid w:val="001A0A4C"/>
    <w:rsid w:val="001A628C"/>
    <w:rsid w:val="001B027C"/>
    <w:rsid w:val="001B06BF"/>
    <w:rsid w:val="001C0186"/>
    <w:rsid w:val="001C1E04"/>
    <w:rsid w:val="001C4A8B"/>
    <w:rsid w:val="001D1284"/>
    <w:rsid w:val="001E2102"/>
    <w:rsid w:val="001E693C"/>
    <w:rsid w:val="001F3DD4"/>
    <w:rsid w:val="001F73C9"/>
    <w:rsid w:val="001F7F25"/>
    <w:rsid w:val="00201DE2"/>
    <w:rsid w:val="00204B7B"/>
    <w:rsid w:val="00205049"/>
    <w:rsid w:val="002073D5"/>
    <w:rsid w:val="002102AC"/>
    <w:rsid w:val="00220313"/>
    <w:rsid w:val="00221895"/>
    <w:rsid w:val="00230615"/>
    <w:rsid w:val="00230E4B"/>
    <w:rsid w:val="00234F3D"/>
    <w:rsid w:val="0023724B"/>
    <w:rsid w:val="00240A1C"/>
    <w:rsid w:val="00241326"/>
    <w:rsid w:val="00241F9F"/>
    <w:rsid w:val="00242B90"/>
    <w:rsid w:val="00242C55"/>
    <w:rsid w:val="0024631A"/>
    <w:rsid w:val="00261B41"/>
    <w:rsid w:val="002620B1"/>
    <w:rsid w:val="00262D94"/>
    <w:rsid w:val="002637D2"/>
    <w:rsid w:val="00266E30"/>
    <w:rsid w:val="002671F6"/>
    <w:rsid w:val="00267802"/>
    <w:rsid w:val="002741BC"/>
    <w:rsid w:val="00276E5F"/>
    <w:rsid w:val="00276F0E"/>
    <w:rsid w:val="0028602F"/>
    <w:rsid w:val="00291595"/>
    <w:rsid w:val="002A5253"/>
    <w:rsid w:val="002A5738"/>
    <w:rsid w:val="002A5D66"/>
    <w:rsid w:val="002A6CC1"/>
    <w:rsid w:val="002B2EFC"/>
    <w:rsid w:val="002C7C9D"/>
    <w:rsid w:val="002D3927"/>
    <w:rsid w:val="002E34D6"/>
    <w:rsid w:val="002E74BD"/>
    <w:rsid w:val="002F1F93"/>
    <w:rsid w:val="002F4934"/>
    <w:rsid w:val="002F5E6B"/>
    <w:rsid w:val="003027BE"/>
    <w:rsid w:val="00317EA5"/>
    <w:rsid w:val="00321216"/>
    <w:rsid w:val="00324D37"/>
    <w:rsid w:val="003255C9"/>
    <w:rsid w:val="003274CA"/>
    <w:rsid w:val="0033168C"/>
    <w:rsid w:val="00342FEB"/>
    <w:rsid w:val="003431D8"/>
    <w:rsid w:val="00345B64"/>
    <w:rsid w:val="00345F84"/>
    <w:rsid w:val="00346BEB"/>
    <w:rsid w:val="00360E73"/>
    <w:rsid w:val="003625EA"/>
    <w:rsid w:val="003751E9"/>
    <w:rsid w:val="00376E28"/>
    <w:rsid w:val="0038048C"/>
    <w:rsid w:val="00390856"/>
    <w:rsid w:val="00395A98"/>
    <w:rsid w:val="0039638F"/>
    <w:rsid w:val="003A1C9E"/>
    <w:rsid w:val="003A2E94"/>
    <w:rsid w:val="003B5190"/>
    <w:rsid w:val="003D16EB"/>
    <w:rsid w:val="003D4126"/>
    <w:rsid w:val="003D4D3A"/>
    <w:rsid w:val="003D50EE"/>
    <w:rsid w:val="003D59DA"/>
    <w:rsid w:val="003D5AEE"/>
    <w:rsid w:val="003E6439"/>
    <w:rsid w:val="00405798"/>
    <w:rsid w:val="00410033"/>
    <w:rsid w:val="004126EA"/>
    <w:rsid w:val="00414763"/>
    <w:rsid w:val="00414985"/>
    <w:rsid w:val="00416869"/>
    <w:rsid w:val="004340E8"/>
    <w:rsid w:val="00434D04"/>
    <w:rsid w:val="00435B88"/>
    <w:rsid w:val="00435C68"/>
    <w:rsid w:val="00437666"/>
    <w:rsid w:val="004376AB"/>
    <w:rsid w:val="0044290D"/>
    <w:rsid w:val="00443A6E"/>
    <w:rsid w:val="004506AD"/>
    <w:rsid w:val="00452631"/>
    <w:rsid w:val="00452FFC"/>
    <w:rsid w:val="00474FAD"/>
    <w:rsid w:val="00487C43"/>
    <w:rsid w:val="00490E2C"/>
    <w:rsid w:val="004A2DBD"/>
    <w:rsid w:val="004B0D39"/>
    <w:rsid w:val="004B1B88"/>
    <w:rsid w:val="004B521E"/>
    <w:rsid w:val="004C5B73"/>
    <w:rsid w:val="004D790B"/>
    <w:rsid w:val="004D7D5A"/>
    <w:rsid w:val="004F2837"/>
    <w:rsid w:val="004F3699"/>
    <w:rsid w:val="004F4155"/>
    <w:rsid w:val="00502820"/>
    <w:rsid w:val="00502D39"/>
    <w:rsid w:val="0052084B"/>
    <w:rsid w:val="0052120D"/>
    <w:rsid w:val="005275A6"/>
    <w:rsid w:val="00530158"/>
    <w:rsid w:val="00532910"/>
    <w:rsid w:val="00533E4C"/>
    <w:rsid w:val="005348F3"/>
    <w:rsid w:val="00537636"/>
    <w:rsid w:val="00550D65"/>
    <w:rsid w:val="00551224"/>
    <w:rsid w:val="00552165"/>
    <w:rsid w:val="0055365B"/>
    <w:rsid w:val="00556E34"/>
    <w:rsid w:val="00565313"/>
    <w:rsid w:val="00574EA1"/>
    <w:rsid w:val="00575ADC"/>
    <w:rsid w:val="00577616"/>
    <w:rsid w:val="005849FD"/>
    <w:rsid w:val="00591514"/>
    <w:rsid w:val="005941B0"/>
    <w:rsid w:val="00597951"/>
    <w:rsid w:val="00597FC8"/>
    <w:rsid w:val="005A3797"/>
    <w:rsid w:val="005B44BD"/>
    <w:rsid w:val="005C0EDF"/>
    <w:rsid w:val="005D2ADF"/>
    <w:rsid w:val="005E1B29"/>
    <w:rsid w:val="005E2090"/>
    <w:rsid w:val="005E7E70"/>
    <w:rsid w:val="005F068E"/>
    <w:rsid w:val="00601EFE"/>
    <w:rsid w:val="00603D9C"/>
    <w:rsid w:val="00614F1A"/>
    <w:rsid w:val="00614F38"/>
    <w:rsid w:val="00626153"/>
    <w:rsid w:val="0062782C"/>
    <w:rsid w:val="00633272"/>
    <w:rsid w:val="00634A14"/>
    <w:rsid w:val="00643080"/>
    <w:rsid w:val="0065072A"/>
    <w:rsid w:val="00653B85"/>
    <w:rsid w:val="0065668B"/>
    <w:rsid w:val="00664060"/>
    <w:rsid w:val="0066663D"/>
    <w:rsid w:val="006714B6"/>
    <w:rsid w:val="00672E73"/>
    <w:rsid w:val="00674DEE"/>
    <w:rsid w:val="0067631D"/>
    <w:rsid w:val="0068115C"/>
    <w:rsid w:val="00693C9A"/>
    <w:rsid w:val="006957F9"/>
    <w:rsid w:val="006A24BB"/>
    <w:rsid w:val="006A5473"/>
    <w:rsid w:val="006B4CD8"/>
    <w:rsid w:val="006C075C"/>
    <w:rsid w:val="006C1814"/>
    <w:rsid w:val="006D18DA"/>
    <w:rsid w:val="006D1E77"/>
    <w:rsid w:val="006D2CEF"/>
    <w:rsid w:val="006D62A4"/>
    <w:rsid w:val="006E2B6F"/>
    <w:rsid w:val="006E5B48"/>
    <w:rsid w:val="006F124C"/>
    <w:rsid w:val="00717C46"/>
    <w:rsid w:val="007211BF"/>
    <w:rsid w:val="0072208D"/>
    <w:rsid w:val="00740499"/>
    <w:rsid w:val="00741080"/>
    <w:rsid w:val="00742115"/>
    <w:rsid w:val="007449DA"/>
    <w:rsid w:val="007500E9"/>
    <w:rsid w:val="00763E58"/>
    <w:rsid w:val="00766D55"/>
    <w:rsid w:val="007740F5"/>
    <w:rsid w:val="0077641C"/>
    <w:rsid w:val="007804AC"/>
    <w:rsid w:val="00781909"/>
    <w:rsid w:val="007833B6"/>
    <w:rsid w:val="0078341B"/>
    <w:rsid w:val="00787269"/>
    <w:rsid w:val="00791B8B"/>
    <w:rsid w:val="007933D3"/>
    <w:rsid w:val="00796BFD"/>
    <w:rsid w:val="007A2EDE"/>
    <w:rsid w:val="007A7EE8"/>
    <w:rsid w:val="007B04B0"/>
    <w:rsid w:val="007B05E6"/>
    <w:rsid w:val="007B249F"/>
    <w:rsid w:val="007B361D"/>
    <w:rsid w:val="007B7A91"/>
    <w:rsid w:val="007C7D31"/>
    <w:rsid w:val="007D16D7"/>
    <w:rsid w:val="007D5CEA"/>
    <w:rsid w:val="007E129D"/>
    <w:rsid w:val="007E17EF"/>
    <w:rsid w:val="007E195A"/>
    <w:rsid w:val="007E23F4"/>
    <w:rsid w:val="007E31A2"/>
    <w:rsid w:val="007E6898"/>
    <w:rsid w:val="007F49F0"/>
    <w:rsid w:val="00803351"/>
    <w:rsid w:val="008060D0"/>
    <w:rsid w:val="008064A8"/>
    <w:rsid w:val="008124C3"/>
    <w:rsid w:val="00826039"/>
    <w:rsid w:val="008263ED"/>
    <w:rsid w:val="00836304"/>
    <w:rsid w:val="00840685"/>
    <w:rsid w:val="00847B02"/>
    <w:rsid w:val="00847E7E"/>
    <w:rsid w:val="008514C1"/>
    <w:rsid w:val="00855B8D"/>
    <w:rsid w:val="0086203E"/>
    <w:rsid w:val="0086655C"/>
    <w:rsid w:val="00866E09"/>
    <w:rsid w:val="00874114"/>
    <w:rsid w:val="008757C5"/>
    <w:rsid w:val="0089161B"/>
    <w:rsid w:val="00895233"/>
    <w:rsid w:val="00897851"/>
    <w:rsid w:val="008A1D81"/>
    <w:rsid w:val="008A3123"/>
    <w:rsid w:val="008C376F"/>
    <w:rsid w:val="008D4EEE"/>
    <w:rsid w:val="008E075A"/>
    <w:rsid w:val="008E1B1E"/>
    <w:rsid w:val="008E2E56"/>
    <w:rsid w:val="008E5FEC"/>
    <w:rsid w:val="008E6418"/>
    <w:rsid w:val="008E77F7"/>
    <w:rsid w:val="008F269A"/>
    <w:rsid w:val="008F2D3A"/>
    <w:rsid w:val="008F4C16"/>
    <w:rsid w:val="008F66B5"/>
    <w:rsid w:val="008F72A1"/>
    <w:rsid w:val="00901BA1"/>
    <w:rsid w:val="00901F80"/>
    <w:rsid w:val="00911E91"/>
    <w:rsid w:val="00916C27"/>
    <w:rsid w:val="00920330"/>
    <w:rsid w:val="0092461C"/>
    <w:rsid w:val="0092639D"/>
    <w:rsid w:val="00930492"/>
    <w:rsid w:val="009325E0"/>
    <w:rsid w:val="0093382D"/>
    <w:rsid w:val="00935A8B"/>
    <w:rsid w:val="00937D05"/>
    <w:rsid w:val="0094468E"/>
    <w:rsid w:val="00956E81"/>
    <w:rsid w:val="009669CE"/>
    <w:rsid w:val="00967CCB"/>
    <w:rsid w:val="009746D4"/>
    <w:rsid w:val="00976972"/>
    <w:rsid w:val="00982F2B"/>
    <w:rsid w:val="009A38C3"/>
    <w:rsid w:val="009C2DBC"/>
    <w:rsid w:val="009C2E8B"/>
    <w:rsid w:val="009D3CC0"/>
    <w:rsid w:val="009E03E6"/>
    <w:rsid w:val="009E09CB"/>
    <w:rsid w:val="009E2117"/>
    <w:rsid w:val="009F0E3B"/>
    <w:rsid w:val="009F295F"/>
    <w:rsid w:val="009F7B8A"/>
    <w:rsid w:val="00A00BC9"/>
    <w:rsid w:val="00A0750B"/>
    <w:rsid w:val="00A14152"/>
    <w:rsid w:val="00A2708C"/>
    <w:rsid w:val="00A275AC"/>
    <w:rsid w:val="00A3089B"/>
    <w:rsid w:val="00A31B8E"/>
    <w:rsid w:val="00A35DE0"/>
    <w:rsid w:val="00A42BA8"/>
    <w:rsid w:val="00A4338C"/>
    <w:rsid w:val="00A43525"/>
    <w:rsid w:val="00A50569"/>
    <w:rsid w:val="00A5134D"/>
    <w:rsid w:val="00A53998"/>
    <w:rsid w:val="00A555A8"/>
    <w:rsid w:val="00A61B6B"/>
    <w:rsid w:val="00A61CCA"/>
    <w:rsid w:val="00A72FAC"/>
    <w:rsid w:val="00A733AF"/>
    <w:rsid w:val="00A74D1F"/>
    <w:rsid w:val="00A83D7C"/>
    <w:rsid w:val="00A9099A"/>
    <w:rsid w:val="00A9532A"/>
    <w:rsid w:val="00AA060A"/>
    <w:rsid w:val="00AA401A"/>
    <w:rsid w:val="00AB2D00"/>
    <w:rsid w:val="00AC7F0B"/>
    <w:rsid w:val="00AD12F1"/>
    <w:rsid w:val="00AD513D"/>
    <w:rsid w:val="00AD59A2"/>
    <w:rsid w:val="00AD61CC"/>
    <w:rsid w:val="00AE61A4"/>
    <w:rsid w:val="00AF226A"/>
    <w:rsid w:val="00B26777"/>
    <w:rsid w:val="00B34E63"/>
    <w:rsid w:val="00B45CF1"/>
    <w:rsid w:val="00B5083D"/>
    <w:rsid w:val="00B53AB0"/>
    <w:rsid w:val="00B5631D"/>
    <w:rsid w:val="00B65855"/>
    <w:rsid w:val="00B8042D"/>
    <w:rsid w:val="00B81558"/>
    <w:rsid w:val="00B826E5"/>
    <w:rsid w:val="00B857C1"/>
    <w:rsid w:val="00B8748C"/>
    <w:rsid w:val="00B87CA8"/>
    <w:rsid w:val="00B9129D"/>
    <w:rsid w:val="00B94DB0"/>
    <w:rsid w:val="00B953C1"/>
    <w:rsid w:val="00BA499D"/>
    <w:rsid w:val="00BB4E76"/>
    <w:rsid w:val="00BC1876"/>
    <w:rsid w:val="00BC287E"/>
    <w:rsid w:val="00BC354D"/>
    <w:rsid w:val="00BC41B8"/>
    <w:rsid w:val="00BD4D7B"/>
    <w:rsid w:val="00BD4FE6"/>
    <w:rsid w:val="00BD5F0D"/>
    <w:rsid w:val="00BD6003"/>
    <w:rsid w:val="00BE07D0"/>
    <w:rsid w:val="00BE16CB"/>
    <w:rsid w:val="00BE38A2"/>
    <w:rsid w:val="00BF3E2F"/>
    <w:rsid w:val="00BF5845"/>
    <w:rsid w:val="00C02093"/>
    <w:rsid w:val="00C02BBA"/>
    <w:rsid w:val="00C04553"/>
    <w:rsid w:val="00C054B7"/>
    <w:rsid w:val="00C064CF"/>
    <w:rsid w:val="00C12A19"/>
    <w:rsid w:val="00C146E3"/>
    <w:rsid w:val="00C22C4C"/>
    <w:rsid w:val="00C23F43"/>
    <w:rsid w:val="00C25857"/>
    <w:rsid w:val="00C26705"/>
    <w:rsid w:val="00C27667"/>
    <w:rsid w:val="00C308C8"/>
    <w:rsid w:val="00C32609"/>
    <w:rsid w:val="00C367B5"/>
    <w:rsid w:val="00C41024"/>
    <w:rsid w:val="00C43906"/>
    <w:rsid w:val="00C443E2"/>
    <w:rsid w:val="00C54CBA"/>
    <w:rsid w:val="00C54DEA"/>
    <w:rsid w:val="00C5559F"/>
    <w:rsid w:val="00C60CDA"/>
    <w:rsid w:val="00C6216D"/>
    <w:rsid w:val="00C64CB7"/>
    <w:rsid w:val="00C66A9D"/>
    <w:rsid w:val="00C66E36"/>
    <w:rsid w:val="00C725B6"/>
    <w:rsid w:val="00C825F1"/>
    <w:rsid w:val="00C85479"/>
    <w:rsid w:val="00C85882"/>
    <w:rsid w:val="00C95854"/>
    <w:rsid w:val="00CA570E"/>
    <w:rsid w:val="00CC302C"/>
    <w:rsid w:val="00CD47FF"/>
    <w:rsid w:val="00CD4906"/>
    <w:rsid w:val="00CD62B1"/>
    <w:rsid w:val="00CD6661"/>
    <w:rsid w:val="00CE0C54"/>
    <w:rsid w:val="00CE0F3E"/>
    <w:rsid w:val="00CE3DFA"/>
    <w:rsid w:val="00CE3FC0"/>
    <w:rsid w:val="00CE51B4"/>
    <w:rsid w:val="00CF1054"/>
    <w:rsid w:val="00CF169C"/>
    <w:rsid w:val="00CF4789"/>
    <w:rsid w:val="00CF7496"/>
    <w:rsid w:val="00CF7B1D"/>
    <w:rsid w:val="00CF7ED0"/>
    <w:rsid w:val="00D01095"/>
    <w:rsid w:val="00D0161B"/>
    <w:rsid w:val="00D03D55"/>
    <w:rsid w:val="00D041AA"/>
    <w:rsid w:val="00D10D6C"/>
    <w:rsid w:val="00D113FE"/>
    <w:rsid w:val="00D225F0"/>
    <w:rsid w:val="00D23849"/>
    <w:rsid w:val="00D304DA"/>
    <w:rsid w:val="00D30FA1"/>
    <w:rsid w:val="00D3184B"/>
    <w:rsid w:val="00D35795"/>
    <w:rsid w:val="00D419C7"/>
    <w:rsid w:val="00D47C2F"/>
    <w:rsid w:val="00D52250"/>
    <w:rsid w:val="00D56203"/>
    <w:rsid w:val="00D70841"/>
    <w:rsid w:val="00D70A96"/>
    <w:rsid w:val="00D70B59"/>
    <w:rsid w:val="00D87261"/>
    <w:rsid w:val="00D87D87"/>
    <w:rsid w:val="00D91589"/>
    <w:rsid w:val="00D92A50"/>
    <w:rsid w:val="00D954E9"/>
    <w:rsid w:val="00D959AD"/>
    <w:rsid w:val="00D96287"/>
    <w:rsid w:val="00DB1991"/>
    <w:rsid w:val="00DB4DFD"/>
    <w:rsid w:val="00DB7473"/>
    <w:rsid w:val="00DC16FC"/>
    <w:rsid w:val="00DC1851"/>
    <w:rsid w:val="00DC61A7"/>
    <w:rsid w:val="00DD1340"/>
    <w:rsid w:val="00DD1B9E"/>
    <w:rsid w:val="00DD4A89"/>
    <w:rsid w:val="00DD6C2C"/>
    <w:rsid w:val="00DD6C81"/>
    <w:rsid w:val="00E016EA"/>
    <w:rsid w:val="00E04E6B"/>
    <w:rsid w:val="00E05ECE"/>
    <w:rsid w:val="00E06069"/>
    <w:rsid w:val="00E161FE"/>
    <w:rsid w:val="00E24B67"/>
    <w:rsid w:val="00E263B4"/>
    <w:rsid w:val="00E31380"/>
    <w:rsid w:val="00E378AA"/>
    <w:rsid w:val="00E40082"/>
    <w:rsid w:val="00E53A27"/>
    <w:rsid w:val="00E53EA4"/>
    <w:rsid w:val="00E5623C"/>
    <w:rsid w:val="00E57050"/>
    <w:rsid w:val="00E5770F"/>
    <w:rsid w:val="00E606F1"/>
    <w:rsid w:val="00E615AE"/>
    <w:rsid w:val="00E61CB5"/>
    <w:rsid w:val="00E6443F"/>
    <w:rsid w:val="00E64984"/>
    <w:rsid w:val="00E6563C"/>
    <w:rsid w:val="00E66113"/>
    <w:rsid w:val="00E667A1"/>
    <w:rsid w:val="00E72593"/>
    <w:rsid w:val="00E756ED"/>
    <w:rsid w:val="00E77B44"/>
    <w:rsid w:val="00E82292"/>
    <w:rsid w:val="00E8245B"/>
    <w:rsid w:val="00E82C50"/>
    <w:rsid w:val="00E86483"/>
    <w:rsid w:val="00E92D90"/>
    <w:rsid w:val="00E9472D"/>
    <w:rsid w:val="00E94871"/>
    <w:rsid w:val="00E95321"/>
    <w:rsid w:val="00EA1632"/>
    <w:rsid w:val="00EA338F"/>
    <w:rsid w:val="00EB0708"/>
    <w:rsid w:val="00EB0902"/>
    <w:rsid w:val="00EB0F1A"/>
    <w:rsid w:val="00EB7EC9"/>
    <w:rsid w:val="00EC3ED8"/>
    <w:rsid w:val="00ED61BC"/>
    <w:rsid w:val="00EE23F8"/>
    <w:rsid w:val="00EE35D2"/>
    <w:rsid w:val="00EE3FC9"/>
    <w:rsid w:val="00EE4F3C"/>
    <w:rsid w:val="00EE6A8C"/>
    <w:rsid w:val="00EF1193"/>
    <w:rsid w:val="00EF4B5E"/>
    <w:rsid w:val="00EF55A5"/>
    <w:rsid w:val="00F05B61"/>
    <w:rsid w:val="00F06C46"/>
    <w:rsid w:val="00F14E9A"/>
    <w:rsid w:val="00F1577D"/>
    <w:rsid w:val="00F258D1"/>
    <w:rsid w:val="00F329AE"/>
    <w:rsid w:val="00F35CD9"/>
    <w:rsid w:val="00F50CD1"/>
    <w:rsid w:val="00F56F4B"/>
    <w:rsid w:val="00F5727B"/>
    <w:rsid w:val="00F63B8B"/>
    <w:rsid w:val="00F64AB4"/>
    <w:rsid w:val="00F74252"/>
    <w:rsid w:val="00F767E4"/>
    <w:rsid w:val="00F84E26"/>
    <w:rsid w:val="00F85CEB"/>
    <w:rsid w:val="00F95207"/>
    <w:rsid w:val="00FB0DB8"/>
    <w:rsid w:val="00FB5989"/>
    <w:rsid w:val="00FB7803"/>
    <w:rsid w:val="00FC0AE7"/>
    <w:rsid w:val="00FC5620"/>
    <w:rsid w:val="00FC6989"/>
    <w:rsid w:val="00FD12A3"/>
    <w:rsid w:val="00FD3ED7"/>
    <w:rsid w:val="00FD5B62"/>
    <w:rsid w:val="00FD67D1"/>
    <w:rsid w:val="00FE25D3"/>
    <w:rsid w:val="00FE648E"/>
    <w:rsid w:val="00FF10F3"/>
    <w:rsid w:val="00FF4252"/>
    <w:rsid w:val="00FF5710"/>
    <w:rsid w:val="2446F095"/>
    <w:rsid w:val="6ADC45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9986A"/>
  <w15:docId w15:val="{80128300-A803-4414-B110-179CDC7FC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Normal - eha protection"/>
    <w:qFormat/>
    <w:rsid w:val="00FB5989"/>
    <w:pPr>
      <w:spacing w:before="120" w:after="60" w:line="240" w:lineRule="auto"/>
      <w:jc w:val="both"/>
    </w:pPr>
    <w:rPr>
      <w:rFonts w:ascii="Arial" w:eastAsiaTheme="minorEastAsia" w:hAnsi="Arial"/>
      <w:sz w:val="18"/>
      <w:szCs w:val="24"/>
      <w:lang w:eastAsia="fr-FR"/>
    </w:rPr>
  </w:style>
  <w:style w:type="paragraph" w:styleId="Heading1">
    <w:name w:val="heading 1"/>
    <w:basedOn w:val="Normal"/>
    <w:next w:val="Normal"/>
    <w:link w:val="Heading1Char"/>
    <w:uiPriority w:val="9"/>
    <w:qFormat/>
    <w:rsid w:val="007804AC"/>
    <w:pPr>
      <w:keepNext/>
      <w:keepLines/>
      <w:numPr>
        <w:numId w:val="11"/>
      </w:numPr>
      <w:spacing w:before="480" w:after="220"/>
      <w:jc w:val="left"/>
      <w:outlineLvl w:val="0"/>
    </w:pPr>
    <w:rPr>
      <w:rFonts w:eastAsiaTheme="majorEastAsia" w:cs="Arial"/>
      <w:bCs/>
      <w:color w:val="0072BC"/>
      <w:sz w:val="44"/>
      <w:szCs w:val="32"/>
      <w:lang w:eastAsia="nl-NL"/>
    </w:rPr>
  </w:style>
  <w:style w:type="paragraph" w:styleId="Heading2">
    <w:name w:val="heading 2"/>
    <w:basedOn w:val="Heading1"/>
    <w:next w:val="Normal"/>
    <w:link w:val="Heading2Char"/>
    <w:uiPriority w:val="9"/>
    <w:qFormat/>
    <w:rsid w:val="007804AC"/>
    <w:pPr>
      <w:numPr>
        <w:ilvl w:val="1"/>
      </w:numPr>
      <w:outlineLvl w:val="1"/>
    </w:pPr>
    <w:rPr>
      <w:color w:val="4F81BD" w:themeColor="accent1"/>
      <w:sz w:val="28"/>
      <w:szCs w:val="28"/>
    </w:rPr>
  </w:style>
  <w:style w:type="paragraph" w:styleId="Heading3">
    <w:name w:val="heading 3"/>
    <w:basedOn w:val="Heading2"/>
    <w:next w:val="Normal"/>
    <w:link w:val="Heading3Char"/>
    <w:uiPriority w:val="9"/>
    <w:qFormat/>
    <w:rsid w:val="007804AC"/>
    <w:pPr>
      <w:numPr>
        <w:ilvl w:val="2"/>
      </w:numPr>
      <w:outlineLvl w:val="2"/>
    </w:pPr>
    <w:rPr>
      <w:sz w:val="22"/>
      <w:szCs w:val="22"/>
    </w:rPr>
  </w:style>
  <w:style w:type="paragraph" w:styleId="Heading4">
    <w:name w:val="heading 4"/>
    <w:basedOn w:val="Heading3"/>
    <w:next w:val="Normal"/>
    <w:link w:val="Heading4Char"/>
    <w:uiPriority w:val="9"/>
    <w:qFormat/>
    <w:rsid w:val="007804AC"/>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FB5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B5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2CEF"/>
    <w:pPr>
      <w:autoSpaceDE w:val="0"/>
      <w:autoSpaceDN w:val="0"/>
      <w:adjustRightInd w:val="0"/>
      <w:spacing w:after="0" w:line="240" w:lineRule="auto"/>
    </w:pPr>
    <w:rPr>
      <w:rFonts w:ascii="Calibri" w:eastAsia="Calibri" w:hAnsi="Calibri" w:cs="Calibri"/>
      <w:color w:val="000000"/>
      <w:sz w:val="24"/>
      <w:szCs w:val="24"/>
    </w:rPr>
  </w:style>
  <w:style w:type="paragraph" w:styleId="NoSpacing">
    <w:name w:val="No Spacing"/>
    <w:link w:val="NoSpacingChar"/>
    <w:uiPriority w:val="1"/>
    <w:qFormat/>
    <w:rsid w:val="0086203E"/>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86203E"/>
    <w:rPr>
      <w:rFonts w:ascii="Calibri" w:eastAsia="Calibri" w:hAnsi="Calibri" w:cs="Times New Roman"/>
    </w:rPr>
  </w:style>
  <w:style w:type="paragraph" w:styleId="BalloonText">
    <w:name w:val="Balloon Text"/>
    <w:basedOn w:val="Normal"/>
    <w:link w:val="BalloonTextChar"/>
    <w:uiPriority w:val="99"/>
    <w:semiHidden/>
    <w:unhideWhenUsed/>
    <w:rsid w:val="0003106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061"/>
    <w:rPr>
      <w:rFonts w:ascii="Tahoma" w:eastAsiaTheme="minorEastAsia" w:hAnsi="Tahoma" w:cs="Tahoma"/>
      <w:sz w:val="16"/>
      <w:szCs w:val="16"/>
      <w:lang w:eastAsia="fr-FR"/>
    </w:rPr>
  </w:style>
  <w:style w:type="character" w:customStyle="1" w:styleId="FootnoteTextChar1">
    <w:name w:val="Footnote Text Char1"/>
    <w:aliases w:val="06_BIJSCHRIFT Char,Texto nota pie Car Car Car Char,FOOTNOTES Char,fn Char,single space Char,Footnote Text Char Char Char Char,Footnote Text1 Char Char,Footnote Text2 Char,Footnote Text Char Char Char1 Char Char,ft Char,ADB Char"/>
    <w:basedOn w:val="DefaultParagraphFont"/>
    <w:link w:val="FootnoteText"/>
    <w:locked/>
    <w:rsid w:val="0016712F"/>
  </w:style>
  <w:style w:type="paragraph" w:styleId="FootnoteText">
    <w:name w:val="footnote text"/>
    <w:aliases w:val="06_BIJSCHRIFT,Texto nota pie Car Car Car,FOOTNOTES,fn,single space,Footnote Text Char Char Char,Footnote Text1 Char,Footnote Text2,Footnote Text Char Char Char1 Char,Footnote Text Char Char Char1,ft,ADB,Footnote Text Cha,f,tex,Char"/>
    <w:basedOn w:val="Normal"/>
    <w:link w:val="FootnoteTextChar1"/>
    <w:uiPriority w:val="99"/>
    <w:unhideWhenUsed/>
    <w:qFormat/>
    <w:rsid w:val="0016712F"/>
    <w:pPr>
      <w:spacing w:before="60" w:after="0"/>
    </w:pPr>
    <w:rPr>
      <w:rFonts w:asciiTheme="minorHAnsi" w:eastAsiaTheme="minorHAnsi" w:hAnsiTheme="minorHAnsi"/>
      <w:sz w:val="22"/>
      <w:szCs w:val="22"/>
      <w:lang w:eastAsia="en-US"/>
    </w:rPr>
  </w:style>
  <w:style w:type="character" w:customStyle="1" w:styleId="FootnoteTextChar">
    <w:name w:val="Footnote Text Char"/>
    <w:aliases w:val="5_G Char"/>
    <w:basedOn w:val="DefaultParagraphFont"/>
    <w:uiPriority w:val="99"/>
    <w:rsid w:val="0016712F"/>
    <w:rPr>
      <w:rFonts w:ascii="Arial" w:eastAsiaTheme="minorEastAsia" w:hAnsi="Arial"/>
      <w:sz w:val="20"/>
      <w:szCs w:val="20"/>
      <w:lang w:eastAsia="fr-FR"/>
    </w:rPr>
  </w:style>
  <w:style w:type="character" w:customStyle="1" w:styleId="ReporttextChar">
    <w:name w:val="Report text Char"/>
    <w:basedOn w:val="DefaultParagraphFont"/>
    <w:link w:val="Reporttext"/>
    <w:locked/>
    <w:rsid w:val="0016712F"/>
  </w:style>
  <w:style w:type="paragraph" w:customStyle="1" w:styleId="Reporttext">
    <w:name w:val="Report text"/>
    <w:basedOn w:val="Normal"/>
    <w:link w:val="ReporttextChar"/>
    <w:qFormat/>
    <w:rsid w:val="0016712F"/>
    <w:pPr>
      <w:spacing w:before="240" w:after="0"/>
    </w:pPr>
    <w:rPr>
      <w:rFonts w:asciiTheme="minorHAnsi" w:eastAsiaTheme="minorHAnsi" w:hAnsiTheme="minorHAnsi"/>
      <w:sz w:val="22"/>
      <w:szCs w:val="22"/>
      <w:lang w:eastAsia="en-US"/>
    </w:rPr>
  </w:style>
  <w:style w:type="character" w:styleId="FootnoteReference">
    <w:name w:val="footnote reference"/>
    <w:aliases w:val="BVI fnr Char,BVI fnr Car Car Char,BVI fnr Car Char,BVI fnr Car Car Car Car Char,ftref Char Char,BVI fnr Char Char,BVI fnr Car Car Char Char,ftref Char Char Ch,BVI fnr,BVI fnr Car Car,BVI fnr Car,BVI fnr Car Car Car Car,ftref"/>
    <w:basedOn w:val="DefaultParagraphFont"/>
    <w:link w:val="Char2"/>
    <w:uiPriority w:val="99"/>
    <w:unhideWhenUsed/>
    <w:rsid w:val="0016712F"/>
    <w:rPr>
      <w:vertAlign w:val="superscript"/>
    </w:rPr>
  </w:style>
  <w:style w:type="paragraph" w:customStyle="1" w:styleId="Char2">
    <w:name w:val="Char2"/>
    <w:basedOn w:val="Normal"/>
    <w:link w:val="FootnoteReference"/>
    <w:rsid w:val="0016712F"/>
    <w:pPr>
      <w:spacing w:after="0" w:line="240" w:lineRule="exact"/>
      <w:jc w:val="left"/>
    </w:pPr>
    <w:rPr>
      <w:rFonts w:asciiTheme="minorHAnsi" w:eastAsiaTheme="minorHAnsi" w:hAnsiTheme="minorHAnsi"/>
      <w:sz w:val="22"/>
      <w:szCs w:val="22"/>
      <w:vertAlign w:val="superscript"/>
      <w:lang w:eastAsia="en-US"/>
    </w:rPr>
  </w:style>
  <w:style w:type="character" w:styleId="Hyperlink">
    <w:name w:val="Hyperlink"/>
    <w:basedOn w:val="DefaultParagraphFont"/>
    <w:uiPriority w:val="99"/>
    <w:unhideWhenUsed/>
    <w:rsid w:val="00063D5D"/>
    <w:rPr>
      <w:color w:val="0000FF"/>
      <w:u w:val="single"/>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063D5D"/>
    <w:pPr>
      <w:spacing w:before="0" w:after="0"/>
      <w:ind w:left="720"/>
      <w:jc w:val="left"/>
    </w:pPr>
    <w:rPr>
      <w:rFonts w:ascii="Calibri" w:eastAsiaTheme="minorHAnsi" w:hAnsi="Calibri" w:cs="Times New Roman"/>
      <w:sz w:val="22"/>
      <w:szCs w:val="22"/>
      <w:lang w:eastAsia="en-US"/>
    </w:rPr>
  </w:style>
  <w:style w:type="character" w:styleId="Emphasis">
    <w:name w:val="Emphasis"/>
    <w:basedOn w:val="DefaultParagraphFont"/>
    <w:uiPriority w:val="20"/>
    <w:qFormat/>
    <w:rsid w:val="00063D5D"/>
    <w:rPr>
      <w:i/>
      <w:iCs/>
    </w:rPr>
  </w:style>
  <w:style w:type="character" w:styleId="Strong">
    <w:name w:val="Strong"/>
    <w:basedOn w:val="DefaultParagraphFont"/>
    <w:uiPriority w:val="22"/>
    <w:qFormat/>
    <w:rsid w:val="00063D5D"/>
    <w:rPr>
      <w:b/>
      <w:bCs/>
    </w:rPr>
  </w:style>
  <w:style w:type="character" w:styleId="CommentReference">
    <w:name w:val="annotation reference"/>
    <w:basedOn w:val="DefaultParagraphFont"/>
    <w:uiPriority w:val="99"/>
    <w:semiHidden/>
    <w:unhideWhenUsed/>
    <w:rsid w:val="00982F2B"/>
    <w:rPr>
      <w:sz w:val="16"/>
      <w:szCs w:val="16"/>
    </w:rPr>
  </w:style>
  <w:style w:type="paragraph" w:styleId="CommentText">
    <w:name w:val="annotation text"/>
    <w:basedOn w:val="Normal"/>
    <w:link w:val="CommentTextChar"/>
    <w:uiPriority w:val="99"/>
    <w:semiHidden/>
    <w:unhideWhenUsed/>
    <w:rsid w:val="00982F2B"/>
    <w:rPr>
      <w:sz w:val="20"/>
      <w:szCs w:val="20"/>
    </w:rPr>
  </w:style>
  <w:style w:type="character" w:customStyle="1" w:styleId="CommentTextChar">
    <w:name w:val="Comment Text Char"/>
    <w:basedOn w:val="DefaultParagraphFont"/>
    <w:link w:val="CommentText"/>
    <w:uiPriority w:val="99"/>
    <w:semiHidden/>
    <w:rsid w:val="00982F2B"/>
    <w:rPr>
      <w:rFonts w:ascii="Arial" w:eastAsiaTheme="minorEastAsia" w:hAnsi="Arial"/>
      <w:sz w:val="20"/>
      <w:szCs w:val="20"/>
      <w:lang w:eastAsia="fr-FR"/>
    </w:rPr>
  </w:style>
  <w:style w:type="paragraph" w:styleId="CommentSubject">
    <w:name w:val="annotation subject"/>
    <w:basedOn w:val="CommentText"/>
    <w:next w:val="CommentText"/>
    <w:link w:val="CommentSubjectChar"/>
    <w:uiPriority w:val="99"/>
    <w:semiHidden/>
    <w:unhideWhenUsed/>
    <w:rsid w:val="00982F2B"/>
    <w:rPr>
      <w:b/>
      <w:bCs/>
    </w:rPr>
  </w:style>
  <w:style w:type="character" w:customStyle="1" w:styleId="CommentSubjectChar">
    <w:name w:val="Comment Subject Char"/>
    <w:basedOn w:val="CommentTextChar"/>
    <w:link w:val="CommentSubject"/>
    <w:uiPriority w:val="99"/>
    <w:semiHidden/>
    <w:rsid w:val="00982F2B"/>
    <w:rPr>
      <w:rFonts w:ascii="Arial" w:eastAsiaTheme="minorEastAsia" w:hAnsi="Arial"/>
      <w:b/>
      <w:bCs/>
      <w:sz w:val="20"/>
      <w:szCs w:val="20"/>
      <w:lang w:eastAsia="fr-FR"/>
    </w:rPr>
  </w:style>
  <w:style w:type="paragraph" w:customStyle="1" w:styleId="Numberedtext">
    <w:name w:val="Numbered text"/>
    <w:basedOn w:val="Normal"/>
    <w:qFormat/>
    <w:rsid w:val="00E5623C"/>
    <w:pPr>
      <w:numPr>
        <w:numId w:val="5"/>
      </w:numPr>
      <w:spacing w:before="0" w:after="120" w:line="260" w:lineRule="atLeast"/>
      <w:jc w:val="left"/>
    </w:pPr>
    <w:rPr>
      <w:rFonts w:eastAsiaTheme="minorHAnsi"/>
      <w:sz w:val="20"/>
      <w:szCs w:val="22"/>
      <w:lang w:eastAsia="en-US"/>
    </w:rPr>
  </w:style>
  <w:style w:type="paragraph" w:customStyle="1" w:styleId="xmsonormal">
    <w:name w:val="x_msonormal"/>
    <w:basedOn w:val="Normal"/>
    <w:uiPriority w:val="99"/>
    <w:rsid w:val="00EE6A8C"/>
    <w:pPr>
      <w:spacing w:before="0" w:after="0"/>
      <w:jc w:val="left"/>
    </w:pPr>
    <w:rPr>
      <w:rFonts w:ascii="Times New Roman" w:eastAsiaTheme="minorHAnsi" w:hAnsi="Times New Roman" w:cs="Times New Roman"/>
      <w:sz w:val="24"/>
      <w:lang w:eastAsia="en-GB"/>
    </w:rPr>
  </w:style>
  <w:style w:type="character" w:styleId="FollowedHyperlink">
    <w:name w:val="FollowedHyperlink"/>
    <w:basedOn w:val="DefaultParagraphFont"/>
    <w:uiPriority w:val="99"/>
    <w:semiHidden/>
    <w:unhideWhenUsed/>
    <w:rsid w:val="00FD12A3"/>
    <w:rPr>
      <w:color w:val="800080" w:themeColor="followedHyperlink"/>
      <w:u w:val="single"/>
    </w:rPr>
  </w:style>
  <w:style w:type="paragraph" w:styleId="PlainText">
    <w:name w:val="Plain Text"/>
    <w:basedOn w:val="Normal"/>
    <w:link w:val="PlainTextChar"/>
    <w:uiPriority w:val="99"/>
    <w:unhideWhenUsed/>
    <w:rsid w:val="003D50EE"/>
    <w:pPr>
      <w:spacing w:before="0" w:after="0"/>
      <w:jc w:val="left"/>
    </w:pPr>
    <w:rPr>
      <w:rFonts w:ascii="Helvetica" w:eastAsiaTheme="minorHAnsi" w:hAnsi="Helvetica" w:cs="Times New Roman"/>
      <w:sz w:val="22"/>
      <w:szCs w:val="22"/>
      <w:lang w:eastAsia="en-GB"/>
    </w:rPr>
  </w:style>
  <w:style w:type="character" w:customStyle="1" w:styleId="PlainTextChar">
    <w:name w:val="Plain Text Char"/>
    <w:basedOn w:val="DefaultParagraphFont"/>
    <w:link w:val="PlainText"/>
    <w:uiPriority w:val="99"/>
    <w:rsid w:val="003D50EE"/>
    <w:rPr>
      <w:rFonts w:ascii="Helvetica" w:hAnsi="Helvetica" w:cs="Times New Roman"/>
      <w:lang w:eastAsia="en-GB"/>
    </w:rPr>
  </w:style>
  <w:style w:type="character" w:customStyle="1" w:styleId="UnresolvedMention1">
    <w:name w:val="Unresolved Mention1"/>
    <w:basedOn w:val="DefaultParagraphFont"/>
    <w:uiPriority w:val="99"/>
    <w:semiHidden/>
    <w:unhideWhenUsed/>
    <w:rsid w:val="00EF55A5"/>
    <w:rPr>
      <w:color w:val="605E5C"/>
      <w:shd w:val="clear" w:color="auto" w:fill="E1DFDD"/>
    </w:rPr>
  </w:style>
  <w:style w:type="character" w:customStyle="1" w:styleId="Heading1Char">
    <w:name w:val="Heading 1 Char"/>
    <w:basedOn w:val="DefaultParagraphFont"/>
    <w:link w:val="Heading1"/>
    <w:uiPriority w:val="9"/>
    <w:rsid w:val="007804AC"/>
    <w:rPr>
      <w:rFonts w:ascii="Arial" w:eastAsiaTheme="majorEastAsia" w:hAnsi="Arial" w:cs="Arial"/>
      <w:bCs/>
      <w:color w:val="0072BC"/>
      <w:sz w:val="44"/>
      <w:szCs w:val="32"/>
      <w:lang w:eastAsia="nl-NL"/>
    </w:rPr>
  </w:style>
  <w:style w:type="character" w:customStyle="1" w:styleId="Heading2Char">
    <w:name w:val="Heading 2 Char"/>
    <w:basedOn w:val="DefaultParagraphFont"/>
    <w:link w:val="Heading2"/>
    <w:uiPriority w:val="9"/>
    <w:rsid w:val="007804AC"/>
    <w:rPr>
      <w:rFonts w:ascii="Arial" w:eastAsiaTheme="majorEastAsia" w:hAnsi="Arial" w:cs="Arial"/>
      <w:bCs/>
      <w:color w:val="4F81BD" w:themeColor="accent1"/>
      <w:sz w:val="28"/>
      <w:szCs w:val="28"/>
      <w:lang w:eastAsia="nl-NL"/>
    </w:rPr>
  </w:style>
  <w:style w:type="character" w:customStyle="1" w:styleId="Heading3Char">
    <w:name w:val="Heading 3 Char"/>
    <w:basedOn w:val="DefaultParagraphFont"/>
    <w:link w:val="Heading3"/>
    <w:uiPriority w:val="9"/>
    <w:rsid w:val="007804AC"/>
    <w:rPr>
      <w:rFonts w:ascii="Arial" w:eastAsiaTheme="majorEastAsia" w:hAnsi="Arial" w:cs="Arial"/>
      <w:bCs/>
      <w:color w:val="4F81BD" w:themeColor="accent1"/>
      <w:lang w:eastAsia="nl-NL"/>
    </w:rPr>
  </w:style>
  <w:style w:type="character" w:customStyle="1" w:styleId="Heading4Char">
    <w:name w:val="Heading 4 Char"/>
    <w:basedOn w:val="DefaultParagraphFont"/>
    <w:link w:val="Heading4"/>
    <w:uiPriority w:val="9"/>
    <w:rsid w:val="007804AC"/>
    <w:rPr>
      <w:rFonts w:ascii="Arial" w:eastAsiaTheme="majorEastAsia" w:hAnsi="Arial" w:cs="Arial"/>
      <w:bCs/>
      <w:color w:val="4F81BD" w:themeColor="accent1"/>
      <w:lang w:eastAsia="nl-NL"/>
    </w:rPr>
  </w:style>
  <w:style w:type="paragraph" w:customStyle="1" w:styleId="Normal1">
    <w:name w:val="Normal1"/>
    <w:rsid w:val="002741BC"/>
    <w:pPr>
      <w:spacing w:after="220" w:line="240" w:lineRule="auto"/>
    </w:pPr>
    <w:rPr>
      <w:rFonts w:ascii="Arial" w:eastAsia="Arial" w:hAnsi="Arial" w:cs="Arial"/>
    </w:rPr>
  </w:style>
  <w:style w:type="paragraph" w:customStyle="1" w:styleId="Text-Maintext">
    <w:name w:val="Text - Main text"/>
    <w:basedOn w:val="Normal"/>
    <w:autoRedefine/>
    <w:qFormat/>
    <w:rsid w:val="00E66113"/>
    <w:pPr>
      <w:spacing w:before="160" w:after="160" w:line="320" w:lineRule="atLeast"/>
    </w:pPr>
    <w:rPr>
      <w:rFonts w:eastAsiaTheme="minorHAnsi" w:cs="Arial"/>
      <w:b/>
      <w:bCs/>
      <w:sz w:val="20"/>
      <w:szCs w:val="20"/>
      <w:u w:color="000000"/>
      <w:bdr w:val="nil"/>
    </w:rPr>
  </w:style>
  <w:style w:type="character" w:customStyle="1" w:styleId="popuptext">
    <w:name w:val="popuptext"/>
    <w:basedOn w:val="DefaultParagraphFont"/>
    <w:rsid w:val="00DD6C2C"/>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C5559F"/>
    <w:rPr>
      <w:rFonts w:ascii="Calibri" w:hAnsi="Calibri" w:cs="Times New Roman"/>
    </w:rPr>
  </w:style>
  <w:style w:type="table" w:customStyle="1" w:styleId="TableGrid11">
    <w:name w:val="Table Grid11"/>
    <w:basedOn w:val="TableNormal"/>
    <w:next w:val="TableGrid"/>
    <w:uiPriority w:val="59"/>
    <w:rsid w:val="00E05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D39"/>
    <w:pPr>
      <w:tabs>
        <w:tab w:val="center" w:pos="4680"/>
        <w:tab w:val="right" w:pos="9360"/>
      </w:tabs>
      <w:spacing w:before="0" w:after="0"/>
    </w:pPr>
  </w:style>
  <w:style w:type="character" w:customStyle="1" w:styleId="HeaderChar">
    <w:name w:val="Header Char"/>
    <w:basedOn w:val="DefaultParagraphFont"/>
    <w:link w:val="Header"/>
    <w:uiPriority w:val="99"/>
    <w:rsid w:val="00502D39"/>
    <w:rPr>
      <w:rFonts w:ascii="Arial" w:eastAsiaTheme="minorEastAsia" w:hAnsi="Arial"/>
      <w:sz w:val="18"/>
      <w:szCs w:val="24"/>
      <w:lang w:eastAsia="fr-FR"/>
    </w:rPr>
  </w:style>
  <w:style w:type="paragraph" w:styleId="Footer">
    <w:name w:val="footer"/>
    <w:basedOn w:val="Normal"/>
    <w:link w:val="FooterChar"/>
    <w:uiPriority w:val="99"/>
    <w:unhideWhenUsed/>
    <w:rsid w:val="00502D39"/>
    <w:pPr>
      <w:tabs>
        <w:tab w:val="center" w:pos="4680"/>
        <w:tab w:val="right" w:pos="9360"/>
      </w:tabs>
      <w:spacing w:before="0" w:after="0"/>
    </w:pPr>
  </w:style>
  <w:style w:type="character" w:customStyle="1" w:styleId="FooterChar">
    <w:name w:val="Footer Char"/>
    <w:basedOn w:val="DefaultParagraphFont"/>
    <w:link w:val="Footer"/>
    <w:uiPriority w:val="99"/>
    <w:rsid w:val="00502D39"/>
    <w:rPr>
      <w:rFonts w:ascii="Arial" w:eastAsiaTheme="minorEastAsia" w:hAnsi="Arial"/>
      <w:sz w:val="18"/>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91786">
      <w:bodyDiv w:val="1"/>
      <w:marLeft w:val="0"/>
      <w:marRight w:val="0"/>
      <w:marTop w:val="0"/>
      <w:marBottom w:val="0"/>
      <w:divBdr>
        <w:top w:val="none" w:sz="0" w:space="0" w:color="auto"/>
        <w:left w:val="none" w:sz="0" w:space="0" w:color="auto"/>
        <w:bottom w:val="none" w:sz="0" w:space="0" w:color="auto"/>
        <w:right w:val="none" w:sz="0" w:space="0" w:color="auto"/>
      </w:divBdr>
    </w:div>
    <w:div w:id="213588909">
      <w:bodyDiv w:val="1"/>
      <w:marLeft w:val="0"/>
      <w:marRight w:val="0"/>
      <w:marTop w:val="0"/>
      <w:marBottom w:val="0"/>
      <w:divBdr>
        <w:top w:val="none" w:sz="0" w:space="0" w:color="auto"/>
        <w:left w:val="none" w:sz="0" w:space="0" w:color="auto"/>
        <w:bottom w:val="none" w:sz="0" w:space="0" w:color="auto"/>
        <w:right w:val="none" w:sz="0" w:space="0" w:color="auto"/>
      </w:divBdr>
    </w:div>
    <w:div w:id="232745114">
      <w:bodyDiv w:val="1"/>
      <w:marLeft w:val="0"/>
      <w:marRight w:val="0"/>
      <w:marTop w:val="0"/>
      <w:marBottom w:val="0"/>
      <w:divBdr>
        <w:top w:val="none" w:sz="0" w:space="0" w:color="auto"/>
        <w:left w:val="none" w:sz="0" w:space="0" w:color="auto"/>
        <w:bottom w:val="none" w:sz="0" w:space="0" w:color="auto"/>
        <w:right w:val="none" w:sz="0" w:space="0" w:color="auto"/>
      </w:divBdr>
    </w:div>
    <w:div w:id="552890184">
      <w:bodyDiv w:val="1"/>
      <w:marLeft w:val="0"/>
      <w:marRight w:val="0"/>
      <w:marTop w:val="0"/>
      <w:marBottom w:val="0"/>
      <w:divBdr>
        <w:top w:val="none" w:sz="0" w:space="0" w:color="auto"/>
        <w:left w:val="none" w:sz="0" w:space="0" w:color="auto"/>
        <w:bottom w:val="none" w:sz="0" w:space="0" w:color="auto"/>
        <w:right w:val="none" w:sz="0" w:space="0" w:color="auto"/>
      </w:divBdr>
    </w:div>
    <w:div w:id="621377350">
      <w:bodyDiv w:val="1"/>
      <w:marLeft w:val="0"/>
      <w:marRight w:val="0"/>
      <w:marTop w:val="0"/>
      <w:marBottom w:val="0"/>
      <w:divBdr>
        <w:top w:val="none" w:sz="0" w:space="0" w:color="auto"/>
        <w:left w:val="none" w:sz="0" w:space="0" w:color="auto"/>
        <w:bottom w:val="none" w:sz="0" w:space="0" w:color="auto"/>
        <w:right w:val="none" w:sz="0" w:space="0" w:color="auto"/>
      </w:divBdr>
    </w:div>
    <w:div w:id="699550779">
      <w:bodyDiv w:val="1"/>
      <w:marLeft w:val="0"/>
      <w:marRight w:val="0"/>
      <w:marTop w:val="0"/>
      <w:marBottom w:val="0"/>
      <w:divBdr>
        <w:top w:val="none" w:sz="0" w:space="0" w:color="auto"/>
        <w:left w:val="none" w:sz="0" w:space="0" w:color="auto"/>
        <w:bottom w:val="none" w:sz="0" w:space="0" w:color="auto"/>
        <w:right w:val="none" w:sz="0" w:space="0" w:color="auto"/>
      </w:divBdr>
    </w:div>
    <w:div w:id="845168118">
      <w:bodyDiv w:val="1"/>
      <w:marLeft w:val="0"/>
      <w:marRight w:val="0"/>
      <w:marTop w:val="0"/>
      <w:marBottom w:val="0"/>
      <w:divBdr>
        <w:top w:val="none" w:sz="0" w:space="0" w:color="auto"/>
        <w:left w:val="none" w:sz="0" w:space="0" w:color="auto"/>
        <w:bottom w:val="none" w:sz="0" w:space="0" w:color="auto"/>
        <w:right w:val="none" w:sz="0" w:space="0" w:color="auto"/>
      </w:divBdr>
    </w:div>
    <w:div w:id="1076170650">
      <w:bodyDiv w:val="1"/>
      <w:marLeft w:val="0"/>
      <w:marRight w:val="0"/>
      <w:marTop w:val="0"/>
      <w:marBottom w:val="0"/>
      <w:divBdr>
        <w:top w:val="none" w:sz="0" w:space="0" w:color="auto"/>
        <w:left w:val="none" w:sz="0" w:space="0" w:color="auto"/>
        <w:bottom w:val="none" w:sz="0" w:space="0" w:color="auto"/>
        <w:right w:val="none" w:sz="0" w:space="0" w:color="auto"/>
      </w:divBdr>
    </w:div>
    <w:div w:id="1092504858">
      <w:bodyDiv w:val="1"/>
      <w:marLeft w:val="0"/>
      <w:marRight w:val="0"/>
      <w:marTop w:val="0"/>
      <w:marBottom w:val="0"/>
      <w:divBdr>
        <w:top w:val="none" w:sz="0" w:space="0" w:color="auto"/>
        <w:left w:val="none" w:sz="0" w:space="0" w:color="auto"/>
        <w:bottom w:val="none" w:sz="0" w:space="0" w:color="auto"/>
        <w:right w:val="none" w:sz="0" w:space="0" w:color="auto"/>
      </w:divBdr>
    </w:div>
    <w:div w:id="1145004599">
      <w:bodyDiv w:val="1"/>
      <w:marLeft w:val="0"/>
      <w:marRight w:val="0"/>
      <w:marTop w:val="0"/>
      <w:marBottom w:val="0"/>
      <w:divBdr>
        <w:top w:val="none" w:sz="0" w:space="0" w:color="auto"/>
        <w:left w:val="none" w:sz="0" w:space="0" w:color="auto"/>
        <w:bottom w:val="none" w:sz="0" w:space="0" w:color="auto"/>
        <w:right w:val="none" w:sz="0" w:space="0" w:color="auto"/>
      </w:divBdr>
    </w:div>
    <w:div w:id="1555501554">
      <w:bodyDiv w:val="1"/>
      <w:marLeft w:val="0"/>
      <w:marRight w:val="0"/>
      <w:marTop w:val="0"/>
      <w:marBottom w:val="0"/>
      <w:divBdr>
        <w:top w:val="none" w:sz="0" w:space="0" w:color="auto"/>
        <w:left w:val="none" w:sz="0" w:space="0" w:color="auto"/>
        <w:bottom w:val="none" w:sz="0" w:space="0" w:color="auto"/>
        <w:right w:val="none" w:sz="0" w:space="0" w:color="auto"/>
      </w:divBdr>
    </w:div>
    <w:div w:id="1970627359">
      <w:bodyDiv w:val="1"/>
      <w:marLeft w:val="0"/>
      <w:marRight w:val="0"/>
      <w:marTop w:val="0"/>
      <w:marBottom w:val="0"/>
      <w:divBdr>
        <w:top w:val="none" w:sz="0" w:space="0" w:color="auto"/>
        <w:left w:val="none" w:sz="0" w:space="0" w:color="auto"/>
        <w:bottom w:val="none" w:sz="0" w:space="0" w:color="auto"/>
        <w:right w:val="none" w:sz="0" w:space="0" w:color="auto"/>
      </w:divBdr>
    </w:div>
    <w:div w:id="1971662712">
      <w:bodyDiv w:val="1"/>
      <w:marLeft w:val="0"/>
      <w:marRight w:val="0"/>
      <w:marTop w:val="0"/>
      <w:marBottom w:val="0"/>
      <w:divBdr>
        <w:top w:val="none" w:sz="0" w:space="0" w:color="auto"/>
        <w:left w:val="none" w:sz="0" w:space="0" w:color="auto"/>
        <w:bottom w:val="none" w:sz="0" w:space="0" w:color="auto"/>
        <w:right w:val="none" w:sz="0" w:space="0" w:color="auto"/>
      </w:divBdr>
    </w:div>
    <w:div w:id="201741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0" ma:contentTypeDescription="Create a new document." ma:contentTypeScope="" ma:versionID="476abb6fb8b083222a9690fcbf9e2860">
  <xsd:schema xmlns:xsd="http://www.w3.org/2001/XMLSchema" xmlns:xs="http://www.w3.org/2001/XMLSchema" xmlns:p="http://schemas.microsoft.com/office/2006/metadata/properties" xmlns:ns3="6df68d03-0d94-44b1-a9a2-765e7690f201" targetNamespace="http://schemas.microsoft.com/office/2006/metadata/properties" ma:root="true" ma:fieldsID="6360d743b8d394931d90081349a3ae29" ns3:_="">
    <xsd:import namespace="6df68d03-0d94-44b1-a9a2-765e7690f2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ECB9C-CB82-416B-A68A-8261ACAABF31}">
  <ds:schemaRefs>
    <ds:schemaRef ds:uri="http://schemas.microsoft.com/sharepoint/v3/contenttype/forms"/>
  </ds:schemaRefs>
</ds:datastoreItem>
</file>

<file path=customXml/itemProps2.xml><?xml version="1.0" encoding="utf-8"?>
<ds:datastoreItem xmlns:ds="http://schemas.openxmlformats.org/officeDocument/2006/customXml" ds:itemID="{B189E955-C019-43CD-B8C1-FF0630944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68d03-0d94-44b1-a9a2-765e7690f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E27715-5AC0-40B0-886E-73161EE6D2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FED7F5-EBD6-4361-AF69-554D14D2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3158</Words>
  <Characters>18002</Characters>
  <Application>Microsoft Office Word</Application>
  <DocSecurity>0</DocSecurity>
  <Lines>150</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UNHCR</Company>
  <LinksUpToDate>false</LinksUpToDate>
  <CharactersWithSpaces>21118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Machiel Salomons</dc:creator>
  <cp:lastModifiedBy>Francois Reybet-Degat</cp:lastModifiedBy>
  <cp:revision>4</cp:revision>
  <cp:lastPrinted>2019-03-22T10:29:00Z</cp:lastPrinted>
  <dcterms:created xsi:type="dcterms:W3CDTF">2020-03-10T16:06:00Z</dcterms:created>
  <dcterms:modified xsi:type="dcterms:W3CDTF">2020-03-10T16:11:00Z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ies>
</file>