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3ADB" w14:textId="77777777" w:rsidR="00EF7FE3" w:rsidRPr="00DC6DB3" w:rsidRDefault="00EF7FE3" w:rsidP="00EF7FE3">
      <w:pPr>
        <w:spacing w:line="118" w:lineRule="exact"/>
        <w:rPr>
          <w:rFonts w:ascii="Calibri" w:hAnsi="Calibri" w:cs="Calibri"/>
          <w:sz w:val="20"/>
          <w:szCs w:val="20"/>
        </w:rPr>
      </w:pPr>
    </w:p>
    <w:p w14:paraId="527EC736" w14:textId="77777777" w:rsidR="006172A4" w:rsidRPr="00DC6DB3" w:rsidRDefault="006172A4" w:rsidP="00DC6DB3">
      <w:pPr>
        <w:spacing w:before="240"/>
        <w:jc w:val="center"/>
        <w:rPr>
          <w:rFonts w:ascii="Calibri" w:hAnsi="Calibri" w:cs="Calibri"/>
          <w:color w:val="0070C0"/>
          <w:sz w:val="28"/>
          <w:szCs w:val="28"/>
        </w:rPr>
      </w:pPr>
      <w:r w:rsidRPr="00DC6DB3">
        <w:rPr>
          <w:rFonts w:ascii="Calibri" w:eastAsia="Tw Cen MT" w:hAnsi="Calibri" w:cs="Calibri"/>
          <w:b/>
          <w:bCs/>
          <w:color w:val="0070C0"/>
          <w:sz w:val="28"/>
          <w:szCs w:val="28"/>
        </w:rPr>
        <w:t>CHECKLIST</w:t>
      </w:r>
    </w:p>
    <w:p w14:paraId="64AD52C8" w14:textId="0016BC6D" w:rsidR="00EF7FE3" w:rsidRPr="00DC6DB3" w:rsidRDefault="00EF7FE3" w:rsidP="00DC6DB3">
      <w:pPr>
        <w:spacing w:before="120"/>
        <w:jc w:val="center"/>
        <w:rPr>
          <w:rFonts w:ascii="Calibri" w:hAnsi="Calibri" w:cs="Calibri"/>
          <w:color w:val="0070C0"/>
          <w:sz w:val="28"/>
          <w:szCs w:val="28"/>
        </w:rPr>
      </w:pPr>
      <w:r w:rsidRPr="00DC6DB3">
        <w:rPr>
          <w:rFonts w:ascii="Calibri" w:eastAsia="Tw Cen MT" w:hAnsi="Calibri" w:cs="Calibri"/>
          <w:b/>
          <w:bCs/>
          <w:color w:val="0070C0"/>
          <w:sz w:val="28"/>
          <w:szCs w:val="28"/>
        </w:rPr>
        <w:t>FACTORS THAT DETERMINE A CHILD’S BEST INTERESTS</w:t>
      </w:r>
    </w:p>
    <w:p w14:paraId="684DBFA2" w14:textId="77777777" w:rsidR="00EF7FE3" w:rsidRPr="00DC6DB3" w:rsidRDefault="00EF7FE3" w:rsidP="00DC6DB3">
      <w:pPr>
        <w:rPr>
          <w:rFonts w:ascii="Calibri" w:hAnsi="Calibri" w:cs="Calibri"/>
          <w:color w:val="0070C0"/>
          <w:sz w:val="20"/>
          <w:szCs w:val="20"/>
        </w:rPr>
      </w:pPr>
    </w:p>
    <w:p w14:paraId="09BDA929" w14:textId="77777777" w:rsidR="00EF7FE3" w:rsidRPr="00DC6DB3" w:rsidRDefault="00EF7FE3" w:rsidP="00EF7FE3">
      <w:pPr>
        <w:spacing w:line="193" w:lineRule="exact"/>
        <w:rPr>
          <w:rFonts w:ascii="Calibri" w:hAnsi="Calibri" w:cs="Calibri"/>
          <w:sz w:val="20"/>
          <w:szCs w:val="20"/>
        </w:rPr>
      </w:pPr>
    </w:p>
    <w:p w14:paraId="4C0F2E4F" w14:textId="77777777" w:rsidR="00EF7FE3" w:rsidRPr="00DC6DB3" w:rsidRDefault="00EF7FE3" w:rsidP="00EF7FE3">
      <w:pPr>
        <w:spacing w:line="249" w:lineRule="auto"/>
        <w:jc w:val="both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 xml:space="preserve">All factors listed below are of relevance when determining which among the available options is in the child’s best interests, including identifying the follow-up measures required. The weight of each factor inevitably varies according to the individual child. Advice on the difficult task of balancing these factors is provided in Chapter </w:t>
      </w:r>
      <w:r w:rsidR="00CF68DE" w:rsidRPr="00DC6DB3">
        <w:rPr>
          <w:rFonts w:ascii="Calibri" w:eastAsia="Tw Cen MT" w:hAnsi="Calibri" w:cs="Calibri"/>
          <w:sz w:val="20"/>
          <w:szCs w:val="20"/>
        </w:rPr>
        <w:t>5</w:t>
      </w:r>
      <w:r w:rsidRPr="00DC6DB3">
        <w:rPr>
          <w:rFonts w:ascii="Calibri" w:eastAsia="Tw Cen MT" w:hAnsi="Calibri" w:cs="Calibri"/>
          <w:sz w:val="20"/>
          <w:szCs w:val="20"/>
        </w:rPr>
        <w:t xml:space="preserve"> of the Guidelines.</w:t>
      </w:r>
    </w:p>
    <w:p w14:paraId="7D70712D" w14:textId="77777777" w:rsidR="00EF7FE3" w:rsidRPr="00DC6DB3" w:rsidRDefault="00EF7FE3" w:rsidP="00EF7FE3">
      <w:pPr>
        <w:spacing w:line="186" w:lineRule="exact"/>
        <w:rPr>
          <w:rFonts w:ascii="Calibri" w:hAnsi="Calibri" w:cs="Calibri"/>
          <w:sz w:val="20"/>
          <w:szCs w:val="20"/>
        </w:rPr>
      </w:pPr>
    </w:p>
    <w:p w14:paraId="2CCDADB3" w14:textId="0B1D211E" w:rsidR="00EF7FE3" w:rsidRPr="00DC6DB3" w:rsidRDefault="00EF7FE3" w:rsidP="00DC6DB3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 w:rsidRPr="00DC6DB3">
        <w:rPr>
          <w:rFonts w:ascii="Calibri" w:eastAsia="Tw Cen MT" w:hAnsi="Calibri" w:cs="Calibri"/>
          <w:b/>
          <w:bCs/>
          <w:color w:val="0070C0"/>
          <w:sz w:val="20"/>
          <w:szCs w:val="20"/>
        </w:rPr>
        <w:t>VIEWS OF THE CHILD</w:t>
      </w:r>
    </w:p>
    <w:p w14:paraId="698D8916" w14:textId="77777777" w:rsidR="00CF68DE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Child’s wishes and feelings and were these obtained from the child directly</w:t>
      </w:r>
    </w:p>
    <w:p w14:paraId="75D101C2" w14:textId="77777777" w:rsidR="00CF68DE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The weight to be given to them, in light of the child’s age and maturity;</w:t>
      </w:r>
    </w:p>
    <w:p w14:paraId="6E3D5779" w14:textId="77777777" w:rsidR="00EF7FE3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Child’s ability to comprehend and assess the implications of the various</w:t>
      </w:r>
      <w:r w:rsidR="00CF68DE" w:rsidRPr="00DC6DB3">
        <w:rPr>
          <w:rFonts w:ascii="Calibri" w:eastAsia="Tw Cen MT" w:hAnsi="Calibri" w:cs="Calibri"/>
          <w:sz w:val="20"/>
          <w:szCs w:val="20"/>
        </w:rPr>
        <w:t xml:space="preserve"> </w:t>
      </w:r>
      <w:r w:rsidRPr="00DC6DB3">
        <w:rPr>
          <w:rFonts w:ascii="Calibri" w:eastAsia="Tw Cen MT" w:hAnsi="Calibri" w:cs="Calibri"/>
          <w:sz w:val="20"/>
          <w:szCs w:val="20"/>
        </w:rPr>
        <w:t>options.</w:t>
      </w:r>
    </w:p>
    <w:p w14:paraId="4251C1A8" w14:textId="77777777" w:rsidR="00EF7FE3" w:rsidRPr="00DC6DB3" w:rsidRDefault="00EF7FE3" w:rsidP="00DC6DB3">
      <w:pPr>
        <w:spacing w:before="80" w:after="80"/>
        <w:rPr>
          <w:rFonts w:ascii="Calibri" w:hAnsi="Calibri" w:cs="Calibri"/>
          <w:sz w:val="20"/>
          <w:szCs w:val="20"/>
        </w:rPr>
      </w:pPr>
    </w:p>
    <w:p w14:paraId="07C40861" w14:textId="778C210F" w:rsidR="00EF7FE3" w:rsidRPr="00DC6DB3" w:rsidRDefault="00EF7FE3" w:rsidP="00DC6DB3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 w:rsidRPr="00DC6DB3">
        <w:rPr>
          <w:rFonts w:ascii="Calibri" w:eastAsia="Tw Cen MT" w:hAnsi="Calibri" w:cs="Calibri"/>
          <w:b/>
          <w:bCs/>
          <w:color w:val="0070C0"/>
          <w:sz w:val="20"/>
          <w:szCs w:val="20"/>
        </w:rPr>
        <w:t>SAFE ENVIRONMENT</w:t>
      </w:r>
    </w:p>
    <w:p w14:paraId="4ACA0683" w14:textId="0E07227E" w:rsidR="00EF7FE3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Safety is normally a priority. Exposure or likely exposure to severe harm usually outweighs other factors. Consider:</w:t>
      </w:r>
    </w:p>
    <w:p w14:paraId="4368B5B8" w14:textId="77777777" w:rsidR="00CF68DE" w:rsidRPr="00DC6DB3" w:rsidRDefault="00EF7FE3" w:rsidP="00DC6DB3">
      <w:pPr>
        <w:pStyle w:val="ListParagraph"/>
        <w:numPr>
          <w:ilvl w:val="2"/>
          <w:numId w:val="7"/>
        </w:numPr>
        <w:spacing w:before="80" w:after="80"/>
        <w:ind w:left="717" w:right="20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 xml:space="preserve">safety in the geographical location/household under consideration </w:t>
      </w:r>
    </w:p>
    <w:p w14:paraId="23101D6D" w14:textId="77777777" w:rsidR="00CF68DE" w:rsidRPr="00DC6DB3" w:rsidRDefault="00EF7FE3" w:rsidP="00DC6DB3">
      <w:pPr>
        <w:pStyle w:val="ListParagraph"/>
        <w:numPr>
          <w:ilvl w:val="2"/>
          <w:numId w:val="7"/>
        </w:numPr>
        <w:spacing w:before="80" w:after="80"/>
        <w:ind w:left="717" w:right="20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 xml:space="preserve">availability of life-saving medical treatment for sick children </w:t>
      </w:r>
    </w:p>
    <w:p w14:paraId="5623DC00" w14:textId="470724B9" w:rsidR="00EF7FE3" w:rsidRPr="00DC6DB3" w:rsidRDefault="00EF7FE3" w:rsidP="00DC6DB3">
      <w:pPr>
        <w:pStyle w:val="ListParagraph"/>
        <w:numPr>
          <w:ilvl w:val="2"/>
          <w:numId w:val="7"/>
        </w:numPr>
        <w:spacing w:before="80" w:after="80"/>
        <w:ind w:left="717" w:right="20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past harm (frequency, patterns, trends)</w:t>
      </w:r>
    </w:p>
    <w:p w14:paraId="38BBDC05" w14:textId="77777777" w:rsidR="00EF7FE3" w:rsidRPr="00DC6DB3" w:rsidRDefault="00EF7FE3" w:rsidP="00DC6DB3">
      <w:pPr>
        <w:pStyle w:val="ListParagraph"/>
        <w:numPr>
          <w:ilvl w:val="2"/>
          <w:numId w:val="7"/>
        </w:numPr>
        <w:spacing w:before="80" w:after="80"/>
        <w:ind w:left="717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ability to monitor</w:t>
      </w:r>
    </w:p>
    <w:p w14:paraId="19F47480" w14:textId="77777777" w:rsidR="00EF7FE3" w:rsidRPr="00DC6DB3" w:rsidRDefault="00EF7FE3" w:rsidP="00DC6DB3">
      <w:pPr>
        <w:pStyle w:val="ListParagraph"/>
        <w:numPr>
          <w:ilvl w:val="2"/>
          <w:numId w:val="7"/>
        </w:numPr>
        <w:spacing w:before="80" w:after="80"/>
        <w:ind w:left="717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whether root causes of past harm still persist.</w:t>
      </w:r>
    </w:p>
    <w:p w14:paraId="52260D51" w14:textId="77777777" w:rsidR="00EF7FE3" w:rsidRPr="00DC6DB3" w:rsidRDefault="00EF7FE3" w:rsidP="00DC6DB3">
      <w:pPr>
        <w:spacing w:before="80" w:after="80"/>
        <w:rPr>
          <w:rFonts w:ascii="Calibri" w:hAnsi="Calibri" w:cs="Calibri"/>
          <w:sz w:val="20"/>
          <w:szCs w:val="20"/>
        </w:rPr>
      </w:pPr>
    </w:p>
    <w:p w14:paraId="18D9CCD2" w14:textId="77777777" w:rsidR="00EF7FE3" w:rsidRPr="00DC6DB3" w:rsidRDefault="00EF7FE3" w:rsidP="00DC6DB3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 w:rsidRPr="00DC6DB3">
        <w:rPr>
          <w:rFonts w:ascii="Calibri" w:eastAsia="Tw Cen MT" w:hAnsi="Calibri" w:cs="Calibri"/>
          <w:b/>
          <w:bCs/>
          <w:color w:val="0070C0"/>
          <w:sz w:val="20"/>
          <w:szCs w:val="20"/>
        </w:rPr>
        <w:t>FAMILY AND CLOSE RELATIONSHIPS</w:t>
      </w:r>
    </w:p>
    <w:p w14:paraId="0DDB5D5C" w14:textId="77777777" w:rsidR="00EF7FE3" w:rsidRPr="00DC6DB3" w:rsidRDefault="00EF7FE3" w:rsidP="00DC6DB3">
      <w:pPr>
        <w:spacing w:before="80" w:after="80"/>
        <w:rPr>
          <w:rFonts w:ascii="Calibri" w:hAnsi="Calibri" w:cs="Calibri"/>
          <w:b/>
          <w:bCs/>
          <w:sz w:val="20"/>
          <w:szCs w:val="20"/>
        </w:rPr>
      </w:pPr>
      <w:r w:rsidRPr="00DC6DB3">
        <w:rPr>
          <w:rFonts w:ascii="Calibri" w:eastAsia="Tw Cen MT" w:hAnsi="Calibri" w:cs="Calibri"/>
          <w:b/>
          <w:bCs/>
          <w:sz w:val="20"/>
          <w:szCs w:val="20"/>
        </w:rPr>
        <w:t>a) General factors:</w:t>
      </w:r>
    </w:p>
    <w:p w14:paraId="63C52093" w14:textId="410793EC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Quality and duration of the relationship and degree of attachment of the child to:</w:t>
      </w:r>
    </w:p>
    <w:p w14:paraId="1C7FA3C9" w14:textId="77777777" w:rsidR="00EF7FE3" w:rsidRPr="00DC6DB3" w:rsidRDefault="00EF7FE3" w:rsidP="00DC6DB3">
      <w:pPr>
        <w:pStyle w:val="ListParagraph"/>
        <w:numPr>
          <w:ilvl w:val="0"/>
          <w:numId w:val="4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siblings</w:t>
      </w:r>
    </w:p>
    <w:p w14:paraId="67BB1D93" w14:textId="77777777" w:rsidR="00EF7FE3" w:rsidRPr="00DC6DB3" w:rsidRDefault="00EF7FE3" w:rsidP="00DC6DB3">
      <w:pPr>
        <w:pStyle w:val="ListParagraph"/>
        <w:numPr>
          <w:ilvl w:val="0"/>
          <w:numId w:val="4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other family members</w:t>
      </w:r>
    </w:p>
    <w:p w14:paraId="106A7C27" w14:textId="77777777" w:rsidR="00EF7FE3" w:rsidRPr="00DC6DB3" w:rsidRDefault="00EF7FE3" w:rsidP="00DC6DB3">
      <w:pPr>
        <w:pStyle w:val="ListParagraph"/>
        <w:numPr>
          <w:ilvl w:val="0"/>
          <w:numId w:val="4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 xml:space="preserve">other adults or children in the cultural community any potential </w:t>
      </w:r>
      <w:proofErr w:type="gramStart"/>
      <w:r w:rsidRPr="00DC6DB3">
        <w:rPr>
          <w:rFonts w:ascii="Calibri" w:eastAsia="Tw Cen MT" w:hAnsi="Calibri" w:cs="Calibri"/>
          <w:sz w:val="20"/>
          <w:szCs w:val="20"/>
        </w:rPr>
        <w:t>care-giver</w:t>
      </w:r>
      <w:proofErr w:type="gramEnd"/>
      <w:r w:rsidRPr="00DC6DB3">
        <w:rPr>
          <w:rFonts w:ascii="Calibri" w:eastAsia="Tw Cen MT" w:hAnsi="Calibri" w:cs="Calibri"/>
          <w:sz w:val="20"/>
          <w:szCs w:val="20"/>
        </w:rPr>
        <w:t>;</w:t>
      </w:r>
    </w:p>
    <w:p w14:paraId="60299F49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 xml:space="preserve">Potential effect of separation from family or change in </w:t>
      </w:r>
      <w:proofErr w:type="gramStart"/>
      <w:r w:rsidRPr="00DC6DB3">
        <w:rPr>
          <w:rFonts w:ascii="Calibri" w:eastAsia="Tw Cen MT" w:hAnsi="Calibri" w:cs="Calibri"/>
          <w:sz w:val="20"/>
          <w:szCs w:val="20"/>
        </w:rPr>
        <w:t>care-givers</w:t>
      </w:r>
      <w:proofErr w:type="gramEnd"/>
      <w:r w:rsidRPr="00DC6DB3">
        <w:rPr>
          <w:rFonts w:ascii="Calibri" w:eastAsia="Tw Cen MT" w:hAnsi="Calibri" w:cs="Calibri"/>
          <w:sz w:val="20"/>
          <w:szCs w:val="20"/>
        </w:rPr>
        <w:t xml:space="preserve"> on the child;</w:t>
      </w:r>
    </w:p>
    <w:p w14:paraId="37D0996C" w14:textId="77777777" w:rsidR="00B27CF0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ind w:right="28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 xml:space="preserve">Capacity of current and potential future </w:t>
      </w:r>
      <w:proofErr w:type="gramStart"/>
      <w:r w:rsidRPr="00DC6DB3">
        <w:rPr>
          <w:rFonts w:ascii="Calibri" w:eastAsia="Tw Cen MT" w:hAnsi="Calibri" w:cs="Calibri"/>
          <w:sz w:val="20"/>
          <w:szCs w:val="20"/>
        </w:rPr>
        <w:t>care-givers</w:t>
      </w:r>
      <w:proofErr w:type="gramEnd"/>
      <w:r w:rsidRPr="00DC6DB3">
        <w:rPr>
          <w:rFonts w:ascii="Calibri" w:eastAsia="Tw Cen MT" w:hAnsi="Calibri" w:cs="Calibri"/>
          <w:sz w:val="20"/>
          <w:szCs w:val="20"/>
        </w:rPr>
        <w:t xml:space="preserve"> to care for the child; </w:t>
      </w:r>
    </w:p>
    <w:p w14:paraId="589A9F45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ind w:right="28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Views of persons close to the child, where relevant.</w:t>
      </w:r>
    </w:p>
    <w:p w14:paraId="3EDD0E81" w14:textId="77777777" w:rsidR="00EF7FE3" w:rsidRPr="00DC6DB3" w:rsidRDefault="00EF7FE3" w:rsidP="00DC6DB3">
      <w:pPr>
        <w:spacing w:before="80" w:after="80"/>
        <w:rPr>
          <w:rFonts w:ascii="Calibri" w:hAnsi="Calibri" w:cs="Calibri"/>
          <w:sz w:val="20"/>
          <w:szCs w:val="20"/>
        </w:rPr>
      </w:pPr>
    </w:p>
    <w:p w14:paraId="41824F0B" w14:textId="77777777" w:rsidR="00EF7FE3" w:rsidRPr="00DC6DB3" w:rsidRDefault="00EF7FE3" w:rsidP="00DC6DB3">
      <w:pPr>
        <w:numPr>
          <w:ilvl w:val="0"/>
          <w:numId w:val="1"/>
        </w:numPr>
        <w:tabs>
          <w:tab w:val="left" w:pos="830"/>
        </w:tabs>
        <w:spacing w:before="80" w:after="80"/>
        <w:ind w:left="357" w:hanging="357"/>
        <w:rPr>
          <w:rFonts w:ascii="Calibri" w:eastAsia="Tw Cen MT" w:hAnsi="Calibri" w:cs="Calibri"/>
          <w:b/>
          <w:bCs/>
          <w:sz w:val="20"/>
          <w:szCs w:val="20"/>
        </w:rPr>
      </w:pPr>
      <w:r w:rsidRPr="00DC6DB3">
        <w:rPr>
          <w:rFonts w:ascii="Calibri" w:eastAsia="Tw Cen MT" w:hAnsi="Calibri" w:cs="Calibri"/>
          <w:b/>
          <w:bCs/>
          <w:sz w:val="20"/>
          <w:szCs w:val="20"/>
        </w:rPr>
        <w:t>Factors specifically relevant to durable solutions for unaccompanied or separated children:</w:t>
      </w:r>
    </w:p>
    <w:p w14:paraId="2A16771D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ind w:right="2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Possibility of family reunification (normally presumed to be in the best interests). Consider whether:</w:t>
      </w:r>
    </w:p>
    <w:p w14:paraId="3AE46F19" w14:textId="77777777" w:rsidR="00EF7FE3" w:rsidRPr="00DC6DB3" w:rsidRDefault="00EF7FE3" w:rsidP="00DC6DB3">
      <w:pPr>
        <w:pStyle w:val="ListParagraph"/>
        <w:numPr>
          <w:ilvl w:val="2"/>
          <w:numId w:val="4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tracing has been initiated and its results</w:t>
      </w:r>
    </w:p>
    <w:p w14:paraId="6886EA92" w14:textId="77777777" w:rsidR="00EF7FE3" w:rsidRPr="00DC6DB3" w:rsidRDefault="00EF7FE3" w:rsidP="00DC6DB3">
      <w:pPr>
        <w:pStyle w:val="ListParagraph"/>
        <w:numPr>
          <w:ilvl w:val="2"/>
          <w:numId w:val="4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the efforts made to contact the parents/family directly the family relationship to the child has been verified</w:t>
      </w:r>
    </w:p>
    <w:p w14:paraId="1AE1D0BD" w14:textId="77777777" w:rsidR="00EF7FE3" w:rsidRPr="00DC6DB3" w:rsidRDefault="00EF7FE3" w:rsidP="00DC6DB3">
      <w:pPr>
        <w:pStyle w:val="ListParagraph"/>
        <w:numPr>
          <w:ilvl w:val="2"/>
          <w:numId w:val="4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the child and family member are willing to be reunited and, if not, reasons for any reluctance.</w:t>
      </w:r>
    </w:p>
    <w:p w14:paraId="64119323" w14:textId="77777777" w:rsidR="00EF7FE3" w:rsidRPr="00DC6DB3" w:rsidRDefault="00EF7FE3" w:rsidP="00DC6DB3">
      <w:pPr>
        <w:tabs>
          <w:tab w:val="left" w:pos="736"/>
        </w:tabs>
        <w:spacing w:before="80" w:after="80"/>
        <w:ind w:left="880" w:right="1180"/>
        <w:rPr>
          <w:rFonts w:ascii="Calibri" w:eastAsia="Tw Cen MT" w:hAnsi="Calibri" w:cs="Calibri"/>
          <w:sz w:val="20"/>
          <w:szCs w:val="20"/>
        </w:rPr>
      </w:pPr>
    </w:p>
    <w:p w14:paraId="11469390" w14:textId="77777777" w:rsidR="00EF7FE3" w:rsidRPr="00DC6DB3" w:rsidRDefault="00EF7FE3" w:rsidP="00DC6DB3">
      <w:pPr>
        <w:numPr>
          <w:ilvl w:val="0"/>
          <w:numId w:val="1"/>
        </w:numPr>
        <w:tabs>
          <w:tab w:val="left" w:pos="830"/>
        </w:tabs>
        <w:spacing w:before="80" w:after="80"/>
        <w:ind w:left="357" w:hanging="357"/>
        <w:rPr>
          <w:rFonts w:ascii="Calibri" w:eastAsia="Tw Cen MT" w:hAnsi="Calibri" w:cs="Calibri"/>
          <w:b/>
          <w:bCs/>
          <w:sz w:val="20"/>
          <w:szCs w:val="20"/>
        </w:rPr>
      </w:pPr>
      <w:r w:rsidRPr="00DC6DB3">
        <w:rPr>
          <w:rFonts w:ascii="Calibri" w:eastAsia="Tw Cen MT" w:hAnsi="Calibri" w:cs="Calibri"/>
          <w:b/>
          <w:bCs/>
          <w:sz w:val="20"/>
          <w:szCs w:val="20"/>
        </w:rPr>
        <w:t>Factors specifically relevant to temporary care arrangements: Retention of family and sibling relationships;</w:t>
      </w:r>
    </w:p>
    <w:p w14:paraId="5B97B9BA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Prospects for care in a family setting;</w:t>
      </w:r>
    </w:p>
    <w:p w14:paraId="66BCFA2C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Prospects of using community care systems (provided they are safe and effective).</w:t>
      </w:r>
    </w:p>
    <w:p w14:paraId="7AD64F82" w14:textId="77777777" w:rsidR="00EF7FE3" w:rsidRPr="00DC6DB3" w:rsidRDefault="00EF7FE3" w:rsidP="00DC6DB3">
      <w:pPr>
        <w:spacing w:before="80" w:after="80"/>
        <w:rPr>
          <w:rFonts w:ascii="Calibri" w:eastAsia="Tw Cen MT" w:hAnsi="Calibri" w:cs="Calibri"/>
          <w:sz w:val="20"/>
          <w:szCs w:val="20"/>
        </w:rPr>
      </w:pPr>
    </w:p>
    <w:p w14:paraId="0AB53327" w14:textId="77777777" w:rsidR="00EF7FE3" w:rsidRPr="00DC6DB3" w:rsidRDefault="00EF7FE3" w:rsidP="00DC6DB3">
      <w:pPr>
        <w:numPr>
          <w:ilvl w:val="0"/>
          <w:numId w:val="1"/>
        </w:numPr>
        <w:tabs>
          <w:tab w:val="left" w:pos="830"/>
        </w:tabs>
        <w:spacing w:before="80" w:after="80"/>
        <w:ind w:left="357" w:hanging="357"/>
        <w:rPr>
          <w:rFonts w:ascii="Calibri" w:eastAsia="Tw Cen MT" w:hAnsi="Calibri" w:cs="Calibri"/>
          <w:b/>
          <w:bCs/>
          <w:sz w:val="20"/>
          <w:szCs w:val="20"/>
        </w:rPr>
      </w:pPr>
      <w:r w:rsidRPr="00DC6DB3">
        <w:rPr>
          <w:rFonts w:ascii="Calibri" w:eastAsia="Tw Cen MT" w:hAnsi="Calibri" w:cs="Calibri"/>
          <w:b/>
          <w:bCs/>
          <w:sz w:val="20"/>
          <w:szCs w:val="20"/>
        </w:rPr>
        <w:t>Factors specifically relevant to separation of a child from parents against their will (normally strongly discouraged):</w:t>
      </w:r>
    </w:p>
    <w:p w14:paraId="64781BA2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The views of both and the weight to be attached to them;</w:t>
      </w:r>
    </w:p>
    <w:p w14:paraId="6EC90617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lastRenderedPageBreak/>
        <w:t>Quality of the relationship between the child and parents and likely effect of separation;</w:t>
      </w:r>
    </w:p>
    <w:p w14:paraId="30FBA44E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Capacity of parents to care for the child;</w:t>
      </w:r>
    </w:p>
    <w:p w14:paraId="40DB193B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Capacity of extended family members to care for the child;</w:t>
      </w:r>
    </w:p>
    <w:p w14:paraId="3063BE8E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Considerations of proportionality in cases involving removal from family. Consider:</w:t>
      </w:r>
    </w:p>
    <w:p w14:paraId="7D922A6B" w14:textId="77777777" w:rsidR="00EF7FE3" w:rsidRPr="00DC6DB3" w:rsidRDefault="00EF7FE3" w:rsidP="00DC6DB3">
      <w:pPr>
        <w:pStyle w:val="ListParagraph"/>
        <w:numPr>
          <w:ilvl w:val="2"/>
          <w:numId w:val="4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options for addressing problems in a less intrusive way</w:t>
      </w:r>
    </w:p>
    <w:p w14:paraId="6B724D18" w14:textId="77777777" w:rsidR="00B27CF0" w:rsidRPr="00DC6DB3" w:rsidRDefault="00EF7FE3" w:rsidP="00DC6DB3">
      <w:pPr>
        <w:pStyle w:val="ListParagraph"/>
        <w:numPr>
          <w:ilvl w:val="2"/>
          <w:numId w:val="4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 xml:space="preserve">maintaining a minimal continuity of contact (e.g. under supervision) </w:t>
      </w:r>
    </w:p>
    <w:p w14:paraId="1B04863C" w14:textId="77777777" w:rsidR="00EF7FE3" w:rsidRPr="00DC6DB3" w:rsidRDefault="00EF7FE3" w:rsidP="00DC6DB3">
      <w:pPr>
        <w:pStyle w:val="ListParagraph"/>
        <w:numPr>
          <w:ilvl w:val="2"/>
          <w:numId w:val="4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separation for the shortest duration and early deadline for review;</w:t>
      </w:r>
    </w:p>
    <w:p w14:paraId="179E70A9" w14:textId="77777777" w:rsidR="00EF7FE3" w:rsidRPr="00DC6DB3" w:rsidRDefault="00EF7FE3" w:rsidP="00DC6DB3">
      <w:pPr>
        <w:pStyle w:val="ListParagraph"/>
        <w:numPr>
          <w:ilvl w:val="1"/>
          <w:numId w:val="3"/>
        </w:numPr>
        <w:spacing w:before="80" w:after="80"/>
        <w:contextualSpacing w:val="0"/>
        <w:rPr>
          <w:rFonts w:ascii="Calibri" w:eastAsia="Tw Cen MT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Access rights.</w:t>
      </w:r>
    </w:p>
    <w:p w14:paraId="22EEE45E" w14:textId="77777777" w:rsidR="00DC6DB3" w:rsidRDefault="00DC6DB3" w:rsidP="00DC6DB3">
      <w:pPr>
        <w:spacing w:before="80" w:after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528E7702" w14:textId="5AC293C8" w:rsidR="00EF7FE3" w:rsidRPr="00DC6DB3" w:rsidRDefault="00EF7FE3" w:rsidP="00DC6DB3">
      <w:pPr>
        <w:spacing w:before="80" w:after="80"/>
        <w:rPr>
          <w:rFonts w:ascii="Calibri" w:hAnsi="Calibri" w:cs="Calibri"/>
          <w:color w:val="0070C0"/>
          <w:sz w:val="20"/>
          <w:szCs w:val="20"/>
        </w:rPr>
      </w:pPr>
      <w:r w:rsidRPr="00DC6DB3">
        <w:rPr>
          <w:rFonts w:ascii="Calibri" w:eastAsia="Tw Cen MT" w:hAnsi="Calibri" w:cs="Calibri"/>
          <w:b/>
          <w:bCs/>
          <w:color w:val="0070C0"/>
          <w:sz w:val="20"/>
          <w:szCs w:val="20"/>
        </w:rPr>
        <w:t>DEVELOPMENT AND IDENTITY NEEDS</w:t>
      </w:r>
    </w:p>
    <w:p w14:paraId="2D32331B" w14:textId="65F19873" w:rsidR="00EF7FE3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The child’s cultural and community network;</w:t>
      </w:r>
    </w:p>
    <w:p w14:paraId="79DF59EA" w14:textId="77777777" w:rsidR="00B27CF0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Continuity in the child’s ethnic, religious, cult</w:t>
      </w:r>
      <w:r w:rsidR="00B27CF0" w:rsidRPr="00DC6DB3">
        <w:rPr>
          <w:rFonts w:ascii="Calibri" w:eastAsia="Tw Cen MT" w:hAnsi="Calibri" w:cs="Calibri"/>
          <w:sz w:val="20"/>
          <w:szCs w:val="20"/>
        </w:rPr>
        <w:t>ural and linguistic background;</w:t>
      </w:r>
    </w:p>
    <w:p w14:paraId="08894E50" w14:textId="77777777" w:rsidR="00B27CF0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Specific co</w:t>
      </w:r>
      <w:r w:rsidR="00B27CF0" w:rsidRPr="00DC6DB3">
        <w:rPr>
          <w:rFonts w:ascii="Calibri" w:eastAsia="Tw Cen MT" w:hAnsi="Calibri" w:cs="Calibri"/>
          <w:sz w:val="20"/>
          <w:szCs w:val="20"/>
        </w:rPr>
        <w:t xml:space="preserve">nsiderations based on age, sex, </w:t>
      </w:r>
      <w:r w:rsidRPr="00DC6DB3">
        <w:rPr>
          <w:rFonts w:ascii="Calibri" w:eastAsia="Tw Cen MT" w:hAnsi="Calibri" w:cs="Calibri"/>
          <w:sz w:val="20"/>
          <w:szCs w:val="20"/>
        </w:rPr>
        <w:t>ability, and other characteristics</w:t>
      </w:r>
      <w:r w:rsidR="00B27CF0" w:rsidRPr="00DC6DB3">
        <w:rPr>
          <w:rFonts w:ascii="Calibri" w:eastAsia="Tw Cen MT" w:hAnsi="Calibri" w:cs="Calibri"/>
          <w:sz w:val="20"/>
          <w:szCs w:val="20"/>
        </w:rPr>
        <w:t xml:space="preserve"> </w:t>
      </w:r>
      <w:r w:rsidRPr="00DC6DB3">
        <w:rPr>
          <w:rFonts w:ascii="Calibri" w:eastAsia="Tw Cen MT" w:hAnsi="Calibri" w:cs="Calibri"/>
          <w:sz w:val="20"/>
          <w:szCs w:val="20"/>
        </w:rPr>
        <w:t>of the child;</w:t>
      </w:r>
    </w:p>
    <w:p w14:paraId="168E008C" w14:textId="77777777" w:rsidR="00B27CF0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 xml:space="preserve">Particular physical or emotional needs; </w:t>
      </w:r>
    </w:p>
    <w:p w14:paraId="60B7B826" w14:textId="77777777" w:rsidR="00B27CF0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 xml:space="preserve">Physical and mental health considerations; </w:t>
      </w:r>
    </w:p>
    <w:p w14:paraId="0FF41C14" w14:textId="6A35F4BA" w:rsidR="00EF7FE3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Educational needs;</w:t>
      </w:r>
    </w:p>
    <w:p w14:paraId="22E5DDD9" w14:textId="77777777" w:rsidR="00EF7FE3" w:rsidRPr="00DC6DB3" w:rsidRDefault="00EF7FE3" w:rsidP="00DC6DB3">
      <w:pPr>
        <w:pStyle w:val="ListParagraph"/>
        <w:numPr>
          <w:ilvl w:val="0"/>
          <w:numId w:val="3"/>
        </w:numPr>
        <w:spacing w:before="80" w:after="80"/>
        <w:ind w:left="360"/>
        <w:contextualSpacing w:val="0"/>
        <w:rPr>
          <w:rFonts w:ascii="Calibri" w:hAnsi="Calibri" w:cs="Calibri"/>
          <w:sz w:val="20"/>
          <w:szCs w:val="20"/>
        </w:rPr>
      </w:pPr>
      <w:r w:rsidRPr="00DC6DB3">
        <w:rPr>
          <w:rFonts w:ascii="Calibri" w:eastAsia="Tw Cen MT" w:hAnsi="Calibri" w:cs="Calibri"/>
          <w:sz w:val="20"/>
          <w:szCs w:val="20"/>
        </w:rPr>
        <w:t>Prospects for successful transition to adulthood (employment, marriage, own family).</w:t>
      </w:r>
    </w:p>
    <w:p w14:paraId="677C8940" w14:textId="77777777" w:rsidR="00EF7FE3" w:rsidRPr="00DC6DB3" w:rsidRDefault="00EF7FE3" w:rsidP="00EF7FE3">
      <w:pPr>
        <w:spacing w:line="200" w:lineRule="exact"/>
        <w:rPr>
          <w:rFonts w:ascii="Calibri" w:hAnsi="Calibri" w:cs="Calibri"/>
          <w:sz w:val="20"/>
          <w:szCs w:val="20"/>
        </w:rPr>
      </w:pPr>
    </w:p>
    <w:sectPr w:rsidR="00EF7FE3" w:rsidRPr="00DC6DB3" w:rsidSect="00DC6DB3">
      <w:headerReference w:type="default" r:id="rId7"/>
      <w:type w:val="continuous"/>
      <w:pgSz w:w="11900" w:h="16820"/>
      <w:pgMar w:top="992" w:right="1134" w:bottom="992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8D96E" w14:textId="77777777" w:rsidR="0008092A" w:rsidRDefault="0008092A" w:rsidP="00DC6DB3">
      <w:r>
        <w:separator/>
      </w:r>
    </w:p>
  </w:endnote>
  <w:endnote w:type="continuationSeparator" w:id="0">
    <w:p w14:paraId="7227F297" w14:textId="77777777" w:rsidR="0008092A" w:rsidRDefault="0008092A" w:rsidP="00DC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1F59" w14:textId="77777777" w:rsidR="0008092A" w:rsidRDefault="0008092A" w:rsidP="00DC6DB3">
      <w:r>
        <w:separator/>
      </w:r>
    </w:p>
  </w:footnote>
  <w:footnote w:type="continuationSeparator" w:id="0">
    <w:p w14:paraId="7A70B34C" w14:textId="77777777" w:rsidR="0008092A" w:rsidRDefault="0008092A" w:rsidP="00DC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B14E" w14:textId="2D82069E" w:rsidR="00DC6DB3" w:rsidRDefault="00DC6DB3" w:rsidP="00DC6DB3">
    <w:pPr>
      <w:pStyle w:val="Header"/>
      <w:jc w:val="right"/>
    </w:pPr>
    <w:r>
      <w:rPr>
        <w:noProof/>
      </w:rPr>
      <w:drawing>
        <wp:inline distT="0" distB="0" distL="0" distR="0" wp14:anchorId="7044A2BA" wp14:editId="1423B6C7">
          <wp:extent cx="2079001" cy="540000"/>
          <wp:effectExtent l="0" t="0" r="381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D1B"/>
    <w:multiLevelType w:val="hybridMultilevel"/>
    <w:tmpl w:val="B0563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3148"/>
    <w:multiLevelType w:val="hybridMultilevel"/>
    <w:tmpl w:val="C35AF91E"/>
    <w:lvl w:ilvl="0" w:tplc="86805B76">
      <w:start w:val="3"/>
      <w:numFmt w:val="lowerLetter"/>
      <w:lvlText w:val="%1)"/>
      <w:lvlJc w:val="left"/>
    </w:lvl>
    <w:lvl w:ilvl="1" w:tplc="15B0819A">
      <w:start w:val="1"/>
      <w:numFmt w:val="bullet"/>
      <w:lvlText w:val="  "/>
      <w:lvlJc w:val="left"/>
    </w:lvl>
    <w:lvl w:ilvl="2" w:tplc="6D386428">
      <w:numFmt w:val="decimal"/>
      <w:lvlText w:val=""/>
      <w:lvlJc w:val="left"/>
    </w:lvl>
    <w:lvl w:ilvl="3" w:tplc="C254921C">
      <w:numFmt w:val="decimal"/>
      <w:lvlText w:val=""/>
      <w:lvlJc w:val="left"/>
    </w:lvl>
    <w:lvl w:ilvl="4" w:tplc="D716EDD0">
      <w:numFmt w:val="decimal"/>
      <w:lvlText w:val=""/>
      <w:lvlJc w:val="left"/>
    </w:lvl>
    <w:lvl w:ilvl="5" w:tplc="D510642A">
      <w:numFmt w:val="decimal"/>
      <w:lvlText w:val=""/>
      <w:lvlJc w:val="left"/>
    </w:lvl>
    <w:lvl w:ilvl="6" w:tplc="25CEC33C">
      <w:numFmt w:val="decimal"/>
      <w:lvlText w:val=""/>
      <w:lvlJc w:val="left"/>
    </w:lvl>
    <w:lvl w:ilvl="7" w:tplc="5A4EF1FA">
      <w:numFmt w:val="decimal"/>
      <w:lvlText w:val=""/>
      <w:lvlJc w:val="left"/>
    </w:lvl>
    <w:lvl w:ilvl="8" w:tplc="BCE2C2BC">
      <w:numFmt w:val="decimal"/>
      <w:lvlText w:val=""/>
      <w:lvlJc w:val="left"/>
    </w:lvl>
  </w:abstractNum>
  <w:abstractNum w:abstractNumId="2" w15:restartNumberingAfterBreak="0">
    <w:nsid w:val="115177AC"/>
    <w:multiLevelType w:val="hybridMultilevel"/>
    <w:tmpl w:val="952A0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2EE6"/>
    <w:multiLevelType w:val="hybridMultilevel"/>
    <w:tmpl w:val="642C5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D18343D"/>
    <w:multiLevelType w:val="hybridMultilevel"/>
    <w:tmpl w:val="B00C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7FD0"/>
    <w:multiLevelType w:val="hybridMultilevel"/>
    <w:tmpl w:val="6B783118"/>
    <w:lvl w:ilvl="0" w:tplc="C2085060">
      <w:start w:val="2"/>
      <w:numFmt w:val="lowerLetter"/>
      <w:lvlText w:val="%1)"/>
      <w:lvlJc w:val="left"/>
    </w:lvl>
    <w:lvl w:ilvl="1" w:tplc="E7122A86">
      <w:start w:val="1"/>
      <w:numFmt w:val="bullet"/>
      <w:lvlText w:val="  "/>
      <w:lvlJc w:val="left"/>
    </w:lvl>
    <w:lvl w:ilvl="2" w:tplc="C24A394E">
      <w:numFmt w:val="decimal"/>
      <w:lvlText w:val=""/>
      <w:lvlJc w:val="left"/>
    </w:lvl>
    <w:lvl w:ilvl="3" w:tplc="D1124BEC">
      <w:numFmt w:val="decimal"/>
      <w:lvlText w:val=""/>
      <w:lvlJc w:val="left"/>
    </w:lvl>
    <w:lvl w:ilvl="4" w:tplc="0BEEE9DE">
      <w:numFmt w:val="decimal"/>
      <w:lvlText w:val=""/>
      <w:lvlJc w:val="left"/>
    </w:lvl>
    <w:lvl w:ilvl="5" w:tplc="8408A198">
      <w:numFmt w:val="decimal"/>
      <w:lvlText w:val=""/>
      <w:lvlJc w:val="left"/>
    </w:lvl>
    <w:lvl w:ilvl="6" w:tplc="E91EC222">
      <w:numFmt w:val="decimal"/>
      <w:lvlText w:val=""/>
      <w:lvlJc w:val="left"/>
    </w:lvl>
    <w:lvl w:ilvl="7" w:tplc="41A4945A">
      <w:numFmt w:val="decimal"/>
      <w:lvlText w:val=""/>
      <w:lvlJc w:val="left"/>
    </w:lvl>
    <w:lvl w:ilvl="8" w:tplc="BF5E1D76">
      <w:numFmt w:val="decimal"/>
      <w:lvlText w:val=""/>
      <w:lvlJc w:val="left"/>
    </w:lvl>
  </w:abstractNum>
  <w:abstractNum w:abstractNumId="6" w15:restartNumberingAfterBreak="0">
    <w:nsid w:val="6B1B4472"/>
    <w:multiLevelType w:val="hybridMultilevel"/>
    <w:tmpl w:val="8714A7D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E3"/>
    <w:rsid w:val="0008092A"/>
    <w:rsid w:val="002E1B73"/>
    <w:rsid w:val="006172A4"/>
    <w:rsid w:val="00B27CF0"/>
    <w:rsid w:val="00CF68DE"/>
    <w:rsid w:val="00DC6DB3"/>
    <w:rsid w:val="00E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3F50"/>
  <w15:chartTrackingRefBased/>
  <w15:docId w15:val="{ECCE3CDD-AEEF-471F-9779-95B2CA0E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E3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B3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6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B3"/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Lola Zhou</dc:creator>
  <cp:keywords/>
  <dc:description/>
  <cp:lastModifiedBy>Cliff Speck</cp:lastModifiedBy>
  <cp:revision>3</cp:revision>
  <dcterms:created xsi:type="dcterms:W3CDTF">2018-06-01T13:41:00Z</dcterms:created>
  <dcterms:modified xsi:type="dcterms:W3CDTF">2020-06-18T15:16:00Z</dcterms:modified>
</cp:coreProperties>
</file>