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3485" w14:textId="10F7EBCE" w:rsidR="009416F3" w:rsidRPr="00CE34E6" w:rsidRDefault="00CE34E6" w:rsidP="00B607EA">
      <w:pPr>
        <w:spacing w:before="240"/>
        <w:jc w:val="center"/>
        <w:rPr>
          <w:rFonts w:ascii="Calibri" w:hAnsi="Calibri" w:cs="Calibri"/>
          <w:color w:val="0070C0"/>
          <w:sz w:val="28"/>
          <w:szCs w:val="28"/>
        </w:rPr>
      </w:pPr>
      <w:r w:rsidRPr="00CE34E6">
        <w:rPr>
          <w:rFonts w:ascii="Calibri" w:eastAsia="Tw Cen MT" w:hAnsi="Calibri" w:cs="Calibri"/>
          <w:b/>
          <w:bCs/>
          <w:color w:val="0070C0"/>
          <w:sz w:val="28"/>
          <w:szCs w:val="28"/>
        </w:rPr>
        <w:t xml:space="preserve">BIP - </w:t>
      </w:r>
      <w:r w:rsidR="009416F3" w:rsidRPr="00CE34E6">
        <w:rPr>
          <w:rFonts w:ascii="Calibri" w:eastAsia="Tw Cen MT" w:hAnsi="Calibri" w:cs="Calibri"/>
          <w:b/>
          <w:bCs/>
          <w:color w:val="0070C0"/>
          <w:sz w:val="28"/>
          <w:szCs w:val="28"/>
        </w:rPr>
        <w:t>CHECKLIST FOR BID SUPERVISOR</w:t>
      </w:r>
    </w:p>
    <w:p w14:paraId="2143B8F8" w14:textId="77777777" w:rsidR="009416F3" w:rsidRPr="00CE34E6" w:rsidRDefault="009416F3" w:rsidP="00CE34E6">
      <w:pPr>
        <w:spacing w:before="80"/>
        <w:rPr>
          <w:rFonts w:ascii="Calibri" w:hAnsi="Calibri" w:cs="Calibri"/>
          <w:sz w:val="20"/>
          <w:szCs w:val="20"/>
        </w:rPr>
      </w:pPr>
    </w:p>
    <w:p w14:paraId="4CF0FB95" w14:textId="45D0888F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 w:rsidRPr="00CE34E6">
        <w:rPr>
          <w:rFonts w:ascii="Calibri" w:eastAsia="Tw Cen MT" w:hAnsi="Calibri" w:cs="Calibri"/>
          <w:b/>
          <w:bCs/>
          <w:color w:val="0070C0"/>
          <w:sz w:val="20"/>
          <w:szCs w:val="20"/>
        </w:rPr>
        <w:t>SETTING UP/ CONSOLIDATING THE BID PROCESS</w:t>
      </w:r>
    </w:p>
    <w:p w14:paraId="4947CF74" w14:textId="4DEDCCE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Establish a multi-functional BID panel;</w:t>
      </w:r>
    </w:p>
    <w:p w14:paraId="62EE6709" w14:textId="77777777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 xml:space="preserve">Draft, amend or update all relevant Standard Operating Procedures; </w:t>
      </w:r>
    </w:p>
    <w:p w14:paraId="6EF3B290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Provide the BID team with adequate training on:</w:t>
      </w:r>
    </w:p>
    <w:p w14:paraId="1616268A" w14:textId="79B49074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BI</w:t>
      </w:r>
      <w:r w:rsidR="00EE4998" w:rsidRPr="00CE34E6">
        <w:rPr>
          <w:rFonts w:ascii="Calibri" w:eastAsia="Tw Cen MT" w:hAnsi="Calibri" w:cs="Calibri"/>
          <w:sz w:val="20"/>
          <w:szCs w:val="20"/>
        </w:rPr>
        <w:t>P</w:t>
      </w:r>
      <w:r w:rsidRPr="00CE34E6">
        <w:rPr>
          <w:rFonts w:ascii="Calibri" w:eastAsia="Tw Cen MT" w:hAnsi="Calibri" w:cs="Calibri"/>
          <w:sz w:val="20"/>
          <w:szCs w:val="20"/>
        </w:rPr>
        <w:t xml:space="preserve"> Guidelines </w:t>
      </w:r>
    </w:p>
    <w:p w14:paraId="6AD14915" w14:textId="77777777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Data collection</w:t>
      </w:r>
    </w:p>
    <w:p w14:paraId="79ED995F" w14:textId="77777777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How to interview children</w:t>
      </w:r>
    </w:p>
    <w:p w14:paraId="2B21BD56" w14:textId="77777777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Writing techniques;</w:t>
      </w:r>
    </w:p>
    <w:p w14:paraId="48694E67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Ensure that all members of the BID team sign the Code of Conduct and the Undertaking of Confidentiality;</w:t>
      </w:r>
    </w:p>
    <w:p w14:paraId="0AF1AE2C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Identify competent local or national authorities, inform them regularly about the BI</w:t>
      </w:r>
      <w:r w:rsidR="00EE4998" w:rsidRPr="00CE34E6">
        <w:rPr>
          <w:rFonts w:ascii="Calibri" w:eastAsia="Tw Cen MT" w:hAnsi="Calibri" w:cs="Calibri"/>
          <w:sz w:val="20"/>
          <w:szCs w:val="20"/>
        </w:rPr>
        <w:t>P</w:t>
      </w:r>
      <w:r w:rsidRPr="00CE34E6">
        <w:rPr>
          <w:rFonts w:ascii="Calibri" w:eastAsia="Tw Cen MT" w:hAnsi="Calibri" w:cs="Calibri"/>
          <w:sz w:val="20"/>
          <w:szCs w:val="20"/>
        </w:rPr>
        <w:t xml:space="preserve"> process and involve them in the process, if possible;</w:t>
      </w:r>
    </w:p>
    <w:p w14:paraId="74B37EE9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Consult with all the NGOs working on child protection or child welfare issues in order to define roles and responsibilities in the BI</w:t>
      </w:r>
      <w:r w:rsidR="00EE4998" w:rsidRPr="00CE34E6">
        <w:rPr>
          <w:rFonts w:ascii="Calibri" w:eastAsia="Tw Cen MT" w:hAnsi="Calibri" w:cs="Calibri"/>
          <w:sz w:val="20"/>
          <w:szCs w:val="20"/>
        </w:rPr>
        <w:t>P</w:t>
      </w:r>
      <w:r w:rsidRPr="00CE34E6">
        <w:rPr>
          <w:rFonts w:ascii="Calibri" w:eastAsia="Tw Cen MT" w:hAnsi="Calibri" w:cs="Calibri"/>
          <w:sz w:val="20"/>
          <w:szCs w:val="20"/>
        </w:rPr>
        <w:t xml:space="preserve"> process;</w:t>
      </w:r>
    </w:p>
    <w:p w14:paraId="2518A1F0" w14:textId="77777777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 xml:space="preserve">Identify how to inform the community about the BID purpose and process; </w:t>
      </w:r>
    </w:p>
    <w:p w14:paraId="3D09403D" w14:textId="77777777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Determine how to prioritize cases.</w:t>
      </w:r>
    </w:p>
    <w:p w14:paraId="0F7399AB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13C946E" w14:textId="20BE7663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 w:rsidRPr="00CE34E6">
        <w:rPr>
          <w:rFonts w:ascii="Calibri" w:eastAsia="Tw Cen MT" w:hAnsi="Calibri" w:cs="Calibri"/>
          <w:b/>
          <w:bCs/>
          <w:color w:val="0070C0"/>
          <w:sz w:val="20"/>
          <w:szCs w:val="20"/>
        </w:rPr>
        <w:t>REVIEWING THE BID REPORT FORM (IF RELEVANT)</w:t>
      </w:r>
    </w:p>
    <w:p w14:paraId="5C170784" w14:textId="77777777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 xml:space="preserve">Check if the child’s bio data is correctly reported in the BID report form; </w:t>
      </w:r>
    </w:p>
    <w:p w14:paraId="7A883EB2" w14:textId="77777777" w:rsidR="009416F3" w:rsidRPr="00CE34E6" w:rsidRDefault="00EE4998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C</w:t>
      </w:r>
      <w:r w:rsidR="009416F3" w:rsidRPr="00CE34E6">
        <w:rPr>
          <w:rFonts w:ascii="Calibri" w:eastAsia="Tw Cen MT" w:hAnsi="Calibri" w:cs="Calibri"/>
          <w:sz w:val="20"/>
          <w:szCs w:val="20"/>
        </w:rPr>
        <w:t>heck if the history of the separation/flight, or the assessment of abuse or</w:t>
      </w:r>
      <w:r w:rsidRPr="00CE34E6">
        <w:rPr>
          <w:rFonts w:ascii="Calibri" w:eastAsia="Tw Cen MT" w:hAnsi="Calibri" w:cs="Calibri"/>
          <w:sz w:val="20"/>
          <w:szCs w:val="20"/>
        </w:rPr>
        <w:t xml:space="preserve"> </w:t>
      </w:r>
      <w:r w:rsidR="009416F3" w:rsidRPr="00CE34E6">
        <w:rPr>
          <w:rFonts w:ascii="Calibri" w:eastAsia="Tw Cen MT" w:hAnsi="Calibri" w:cs="Calibri"/>
          <w:sz w:val="20"/>
          <w:szCs w:val="20"/>
        </w:rPr>
        <w:t>neglect is clearly reported;</w:t>
      </w:r>
    </w:p>
    <w:p w14:paraId="57DA3A82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Check that all documents utilized to draft the recommendations are available and attached to the BID report form;</w:t>
      </w:r>
    </w:p>
    <w:p w14:paraId="6A037334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In case of resettlement for family reunification, ensure that the parents/relatives were contacted and interviewed;</w:t>
      </w:r>
    </w:p>
    <w:p w14:paraId="216773E6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Review if the recommendations proposed are consistent with the BI</w:t>
      </w:r>
      <w:r w:rsidR="00EE4998" w:rsidRPr="00CE34E6">
        <w:rPr>
          <w:rFonts w:ascii="Calibri" w:eastAsia="Tw Cen MT" w:hAnsi="Calibri" w:cs="Calibri"/>
          <w:sz w:val="20"/>
          <w:szCs w:val="20"/>
        </w:rPr>
        <w:t>P</w:t>
      </w:r>
      <w:r w:rsidRPr="00CE34E6">
        <w:rPr>
          <w:rFonts w:ascii="Calibri" w:eastAsia="Tw Cen MT" w:hAnsi="Calibri" w:cs="Calibri"/>
          <w:sz w:val="20"/>
          <w:szCs w:val="20"/>
        </w:rPr>
        <w:t xml:space="preserve"> Guidelines.</w:t>
      </w:r>
    </w:p>
    <w:p w14:paraId="49844441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661147C7" w14:textId="31F61B5B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 w:rsidRPr="00CE34E6">
        <w:rPr>
          <w:rFonts w:ascii="Calibri" w:eastAsia="Tw Cen MT" w:hAnsi="Calibri" w:cs="Calibri"/>
          <w:b/>
          <w:bCs/>
          <w:color w:val="0070C0"/>
          <w:sz w:val="20"/>
          <w:szCs w:val="20"/>
        </w:rPr>
        <w:t>LIAISING WITH THE BID PANEL</w:t>
      </w:r>
    </w:p>
    <w:p w14:paraId="44DC81EE" w14:textId="3F1BF478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Submit the BID report forms with the related documentation to the panel with proper advance notice;</w:t>
      </w:r>
    </w:p>
    <w:p w14:paraId="5A714E58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Act as reference point for the panel if more information or clarification on BID cases are required;</w:t>
      </w:r>
    </w:p>
    <w:p w14:paraId="47D7595D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Receive decisions from the panel and monitor that the decision and any follow-up measures are implemented;</w:t>
      </w:r>
    </w:p>
    <w:p w14:paraId="2B8C24FF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 xml:space="preserve">Ensure that the child and his or her parents or </w:t>
      </w:r>
      <w:proofErr w:type="gramStart"/>
      <w:r w:rsidRPr="00CE34E6">
        <w:rPr>
          <w:rFonts w:ascii="Calibri" w:eastAsia="Tw Cen MT" w:hAnsi="Calibri" w:cs="Calibri"/>
          <w:sz w:val="20"/>
          <w:szCs w:val="20"/>
        </w:rPr>
        <w:t>care-giver</w:t>
      </w:r>
      <w:proofErr w:type="gramEnd"/>
      <w:r w:rsidRPr="00CE34E6">
        <w:rPr>
          <w:rFonts w:ascii="Calibri" w:eastAsia="Tw Cen MT" w:hAnsi="Calibri" w:cs="Calibri"/>
          <w:sz w:val="20"/>
          <w:szCs w:val="20"/>
        </w:rPr>
        <w:t xml:space="preserve"> are informed in a timely manner about the decision.</w:t>
      </w:r>
    </w:p>
    <w:p w14:paraId="3BD5B610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035E135" w14:textId="1F5931BC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 w:rsidRPr="00CE34E6">
        <w:rPr>
          <w:rFonts w:ascii="Calibri" w:eastAsia="Tw Cen MT" w:hAnsi="Calibri" w:cs="Calibri"/>
          <w:b/>
          <w:bCs/>
          <w:color w:val="0070C0"/>
          <w:sz w:val="20"/>
          <w:szCs w:val="20"/>
        </w:rPr>
        <w:t>MAINTAINING RECORDS</w:t>
      </w:r>
    </w:p>
    <w:p w14:paraId="0F46062E" w14:textId="5A028703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Create a read-only electronic copy of the BID report form;</w:t>
      </w:r>
    </w:p>
    <w:p w14:paraId="0C67D301" w14:textId="77777777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 xml:space="preserve">Ensure secure filing of the BID report form and other relevant BID documents; </w:t>
      </w:r>
    </w:p>
    <w:p w14:paraId="06167B00" w14:textId="77777777" w:rsidR="009416F3" w:rsidRPr="00CE34E6" w:rsidRDefault="00EE4998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I</w:t>
      </w:r>
      <w:r w:rsidR="009416F3" w:rsidRPr="00CE34E6">
        <w:rPr>
          <w:rFonts w:ascii="Calibri" w:eastAsia="Tw Cen MT" w:hAnsi="Calibri" w:cs="Calibri"/>
          <w:sz w:val="20"/>
          <w:szCs w:val="20"/>
        </w:rPr>
        <w:t>f the child departs for another country, ensure that a copy of the BID report form and other key documents, such as custody decisions, travel with him/her.</w:t>
      </w:r>
    </w:p>
    <w:p w14:paraId="2B10D5D7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74932D35" w14:textId="2E0258AE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 w:rsidRPr="00CE34E6">
        <w:rPr>
          <w:rFonts w:ascii="Calibri" w:eastAsia="Tw Cen MT" w:hAnsi="Calibri" w:cs="Calibri"/>
          <w:b/>
          <w:bCs/>
          <w:color w:val="0070C0"/>
          <w:sz w:val="20"/>
          <w:szCs w:val="20"/>
        </w:rPr>
        <w:t>RE-OPENING</w:t>
      </w:r>
    </w:p>
    <w:p w14:paraId="4FE86098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CE34E6">
        <w:rPr>
          <w:rFonts w:ascii="Calibri" w:eastAsia="Tw Cen MT" w:hAnsi="Calibri" w:cs="Calibri"/>
          <w:sz w:val="20"/>
          <w:szCs w:val="20"/>
        </w:rPr>
        <w:t>Monitor the possible need to reopen a BID decision and initiate the process if required.</w:t>
      </w:r>
      <w:bookmarkStart w:id="0" w:name="page97"/>
      <w:bookmarkEnd w:id="0"/>
    </w:p>
    <w:sectPr w:rsidR="009416F3" w:rsidRPr="00CE34E6" w:rsidSect="00CE34E6">
      <w:headerReference w:type="default" r:id="rId7"/>
      <w:pgSz w:w="11900" w:h="1682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0865" w14:textId="77777777" w:rsidR="0018076E" w:rsidRDefault="0018076E" w:rsidP="00CE34E6">
      <w:r>
        <w:separator/>
      </w:r>
    </w:p>
  </w:endnote>
  <w:endnote w:type="continuationSeparator" w:id="0">
    <w:p w14:paraId="4EC930A2" w14:textId="77777777" w:rsidR="0018076E" w:rsidRDefault="0018076E" w:rsidP="00CE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DCA2B" w14:textId="77777777" w:rsidR="0018076E" w:rsidRDefault="0018076E" w:rsidP="00CE34E6">
      <w:r>
        <w:separator/>
      </w:r>
    </w:p>
  </w:footnote>
  <w:footnote w:type="continuationSeparator" w:id="0">
    <w:p w14:paraId="14C947E6" w14:textId="77777777" w:rsidR="0018076E" w:rsidRDefault="0018076E" w:rsidP="00CE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68D6" w14:textId="77777777" w:rsidR="00262F37" w:rsidRDefault="00262F37">
    <w:pPr>
      <w:pStyle w:val="Header"/>
    </w:pPr>
  </w:p>
  <w:p w14:paraId="3AE2A4F7" w14:textId="77777777" w:rsidR="00376BD2" w:rsidRDefault="00376BD2" w:rsidP="00376BD2">
    <w:pPr>
      <w:pStyle w:val="Header"/>
      <w:jc w:val="right"/>
    </w:pPr>
  </w:p>
  <w:p w14:paraId="629EFF19" w14:textId="0F2C8B24" w:rsidR="00CE34E6" w:rsidRDefault="00262F37" w:rsidP="00376BD2">
    <w:pPr>
      <w:pStyle w:val="Header"/>
      <w:jc w:val="right"/>
    </w:pPr>
    <w:r>
      <w:rPr>
        <w:noProof/>
      </w:rPr>
      <w:drawing>
        <wp:inline distT="0" distB="0" distL="0" distR="0" wp14:anchorId="117CE6B5" wp14:editId="481C1D34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1E625ECA"/>
    <w:multiLevelType w:val="hybridMultilevel"/>
    <w:tmpl w:val="73FCE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F3"/>
    <w:rsid w:val="0018076E"/>
    <w:rsid w:val="00262F37"/>
    <w:rsid w:val="002E1B73"/>
    <w:rsid w:val="00376BD2"/>
    <w:rsid w:val="009416F3"/>
    <w:rsid w:val="00B607EA"/>
    <w:rsid w:val="00CE34E6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94FA"/>
  <w15:chartTrackingRefBased/>
  <w15:docId w15:val="{B53E5157-72A6-45A2-9872-26CF5AA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F3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E6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E6"/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EA"/>
    <w:rPr>
      <w:rFonts w:ascii="Times New Roman" w:eastAsiaTheme="minorEastAsia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3</cp:revision>
  <cp:lastPrinted>2020-06-18T14:16:00Z</cp:lastPrinted>
  <dcterms:created xsi:type="dcterms:W3CDTF">2020-06-18T14:16:00Z</dcterms:created>
  <dcterms:modified xsi:type="dcterms:W3CDTF">2020-06-18T14:22:00Z</dcterms:modified>
</cp:coreProperties>
</file>