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BC7" w14:textId="77777777" w:rsidR="00A42120" w:rsidRDefault="00A42120">
      <w:pPr>
        <w:pStyle w:val="BodyText"/>
        <w:spacing w:before="2"/>
        <w:rPr>
          <w:rFonts w:ascii="Times New Roman"/>
          <w:i w:val="0"/>
          <w:sz w:val="10"/>
        </w:rPr>
      </w:pPr>
    </w:p>
    <w:p w14:paraId="2AE2DD15" w14:textId="77777777" w:rsidR="00A42120" w:rsidRDefault="00146463">
      <w:pPr>
        <w:spacing w:before="59"/>
        <w:ind w:left="460"/>
        <w:rPr>
          <w:sz w:val="20"/>
        </w:rPr>
      </w:pPr>
      <w:r>
        <w:rPr>
          <w:sz w:val="20"/>
        </w:rPr>
        <w:t>A) Please submit information on the below DATA SHEET in the sequence mentioned in ITB under article 2.4.1 and include it in your Technical Offer.</w:t>
      </w:r>
    </w:p>
    <w:p w14:paraId="5C4835A9" w14:textId="77777777" w:rsidR="00A42120" w:rsidRDefault="00A42120">
      <w:pPr>
        <w:pStyle w:val="BodyText"/>
        <w:spacing w:before="5"/>
        <w:rPr>
          <w:i w:val="0"/>
          <w:sz w:val="19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7381"/>
        <w:gridCol w:w="1171"/>
        <w:gridCol w:w="2069"/>
        <w:gridCol w:w="1418"/>
      </w:tblGrid>
      <w:tr w:rsidR="00A42120" w14:paraId="71099F15" w14:textId="77777777">
        <w:trPr>
          <w:trHeight w:val="762"/>
        </w:trPr>
        <w:tc>
          <w:tcPr>
            <w:tcW w:w="716" w:type="dxa"/>
          </w:tcPr>
          <w:p w14:paraId="593F75BA" w14:textId="77777777" w:rsidR="00A42120" w:rsidRDefault="00146463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S. No.</w:t>
            </w:r>
          </w:p>
        </w:tc>
        <w:tc>
          <w:tcPr>
            <w:tcW w:w="7381" w:type="dxa"/>
          </w:tcPr>
          <w:p w14:paraId="72943889" w14:textId="77777777" w:rsidR="00A42120" w:rsidRDefault="00146463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Requirement</w:t>
            </w:r>
          </w:p>
        </w:tc>
        <w:tc>
          <w:tcPr>
            <w:tcW w:w="1171" w:type="dxa"/>
          </w:tcPr>
          <w:p w14:paraId="3B49C30D" w14:textId="77777777" w:rsidR="00A42120" w:rsidRDefault="00146463">
            <w:pPr>
              <w:pStyle w:val="TableParagraph"/>
              <w:spacing w:before="1" w:line="273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Provided Yes/No</w:t>
            </w:r>
          </w:p>
        </w:tc>
        <w:tc>
          <w:tcPr>
            <w:tcW w:w="2069" w:type="dxa"/>
          </w:tcPr>
          <w:p w14:paraId="17CC9720" w14:textId="77777777" w:rsidR="00A42120" w:rsidRDefault="00146463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Description / Details</w:t>
            </w:r>
          </w:p>
        </w:tc>
        <w:tc>
          <w:tcPr>
            <w:tcW w:w="1418" w:type="dxa"/>
          </w:tcPr>
          <w:p w14:paraId="1ECE7274" w14:textId="77777777" w:rsidR="00A42120" w:rsidRDefault="00146463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 w:rsidR="00A42120" w14:paraId="1DD6AE29" w14:textId="77777777">
        <w:trPr>
          <w:trHeight w:val="479"/>
        </w:trPr>
        <w:tc>
          <w:tcPr>
            <w:tcW w:w="716" w:type="dxa"/>
          </w:tcPr>
          <w:p w14:paraId="1928EBC2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81" w:type="dxa"/>
          </w:tcPr>
          <w:p w14:paraId="51E92028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NTN/STRN/Form H, SECP # *</w:t>
            </w:r>
          </w:p>
        </w:tc>
        <w:tc>
          <w:tcPr>
            <w:tcW w:w="1171" w:type="dxa"/>
          </w:tcPr>
          <w:p w14:paraId="77837E96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0A9C3B74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6A18777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0CB6E557" w14:textId="77777777">
        <w:trPr>
          <w:trHeight w:val="482"/>
        </w:trPr>
        <w:tc>
          <w:tcPr>
            <w:tcW w:w="716" w:type="dxa"/>
          </w:tcPr>
          <w:p w14:paraId="4FE40AC6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81" w:type="dxa"/>
          </w:tcPr>
          <w:p w14:paraId="7A7E2A63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PEC Registration/ Category / Validity *</w:t>
            </w:r>
          </w:p>
        </w:tc>
        <w:tc>
          <w:tcPr>
            <w:tcW w:w="1171" w:type="dxa"/>
          </w:tcPr>
          <w:p w14:paraId="552D1DB6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ED9B1CC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086C16A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3E7BAAA7" w14:textId="77777777">
        <w:trPr>
          <w:trHeight w:val="508"/>
        </w:trPr>
        <w:tc>
          <w:tcPr>
            <w:tcW w:w="716" w:type="dxa"/>
          </w:tcPr>
          <w:p w14:paraId="5F88E84F" w14:textId="77777777" w:rsidR="00A42120" w:rsidRDefault="00146463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81" w:type="dxa"/>
          </w:tcPr>
          <w:p w14:paraId="22451743" w14:textId="77777777" w:rsidR="00A42120" w:rsidRDefault="00146463">
            <w:pPr>
              <w:pStyle w:val="TableParagraph"/>
              <w:spacing w:line="268" w:lineRule="exact"/>
              <w:ind w:left="107"/>
            </w:pPr>
            <w:r>
              <w:t>AEDB Certification*</w:t>
            </w:r>
          </w:p>
        </w:tc>
        <w:tc>
          <w:tcPr>
            <w:tcW w:w="1171" w:type="dxa"/>
          </w:tcPr>
          <w:p w14:paraId="4F9A22C8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67352A65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DA8596D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2B70C89B" w14:textId="77777777">
        <w:trPr>
          <w:trHeight w:val="760"/>
        </w:trPr>
        <w:tc>
          <w:tcPr>
            <w:tcW w:w="716" w:type="dxa"/>
          </w:tcPr>
          <w:p w14:paraId="294E8C7B" w14:textId="77777777" w:rsidR="00A42120" w:rsidRDefault="00146463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81" w:type="dxa"/>
          </w:tcPr>
          <w:p w14:paraId="45700CEC" w14:textId="77777777" w:rsidR="00A42120" w:rsidRDefault="00146463">
            <w:pPr>
              <w:pStyle w:val="TableParagraph"/>
              <w:spacing w:before="1" w:line="273" w:lineRule="auto"/>
              <w:ind w:left="107"/>
              <w:rPr>
                <w:sz w:val="20"/>
              </w:rPr>
            </w:pPr>
            <w:r>
              <w:rPr>
                <w:sz w:val="20"/>
              </w:rPr>
              <w:t>Bidder accepts to provide Bid Security if requested by UNHCR separately at any later stage of the procurement process.</w:t>
            </w:r>
          </w:p>
        </w:tc>
        <w:tc>
          <w:tcPr>
            <w:tcW w:w="1171" w:type="dxa"/>
          </w:tcPr>
          <w:p w14:paraId="76AC8316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532DDC86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171F27F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22444CDE" w14:textId="77777777">
        <w:trPr>
          <w:trHeight w:val="2366"/>
        </w:trPr>
        <w:tc>
          <w:tcPr>
            <w:tcW w:w="716" w:type="dxa"/>
          </w:tcPr>
          <w:p w14:paraId="20CCAD50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6721A915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11606E5D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3B769032" w14:textId="77777777" w:rsidR="00A42120" w:rsidRDefault="00A42120">
            <w:pPr>
              <w:pStyle w:val="TableParagraph"/>
              <w:spacing w:before="2"/>
              <w:rPr>
                <w:sz w:val="17"/>
              </w:rPr>
            </w:pPr>
          </w:p>
          <w:p w14:paraId="4E86A0A9" w14:textId="77777777" w:rsidR="00A42120" w:rsidRDefault="00146463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81" w:type="dxa"/>
          </w:tcPr>
          <w:p w14:paraId="1DCE4CB6" w14:textId="5B6E9D29" w:rsidR="00A42120" w:rsidRDefault="00146463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Compliance with UNHCR requirements stated in Annex-B1</w:t>
            </w:r>
            <w:r w:rsidR="00BB24A0">
              <w:rPr>
                <w:sz w:val="20"/>
              </w:rPr>
              <w:t xml:space="preserve"> &amp;</w:t>
            </w:r>
            <w:r>
              <w:rPr>
                <w:sz w:val="20"/>
              </w:rPr>
              <w:t xml:space="preserve"> B-2*</w:t>
            </w:r>
          </w:p>
          <w:p w14:paraId="0E61A961" w14:textId="77777777" w:rsidR="00A42120" w:rsidRDefault="00A42120">
            <w:pPr>
              <w:pStyle w:val="TableParagraph"/>
              <w:spacing w:before="6"/>
              <w:rPr>
                <w:sz w:val="19"/>
              </w:rPr>
            </w:pPr>
          </w:p>
          <w:p w14:paraId="53AB97BF" w14:textId="77777777" w:rsidR="00A42120" w:rsidRDefault="00146463">
            <w:pPr>
              <w:pStyle w:val="TableParagraph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Bidder to provide acceptance to offer Services as per the BOQs / Technical Specifications</w:t>
            </w:r>
          </w:p>
          <w:p w14:paraId="78E96C59" w14:textId="5A3E885A" w:rsidR="00A42120" w:rsidRDefault="00146463">
            <w:pPr>
              <w:pStyle w:val="TableParagraph"/>
              <w:spacing w:before="37" w:line="276" w:lineRule="auto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 Annex-B1</w:t>
            </w:r>
            <w:r w:rsidR="00BB24A0">
              <w:rPr>
                <w:i/>
                <w:sz w:val="20"/>
              </w:rPr>
              <w:t>&amp;</w:t>
            </w:r>
            <w:r>
              <w:rPr>
                <w:i/>
                <w:sz w:val="20"/>
              </w:rPr>
              <w:t xml:space="preserve"> B2. Also, refer to section 2.4.1(</w:t>
            </w:r>
            <w:r w:rsidR="00A11DF9">
              <w:rPr>
                <w:i/>
                <w:sz w:val="20"/>
              </w:rPr>
              <w:t xml:space="preserve">d &amp; </w:t>
            </w:r>
            <w:r w:rsidR="00465A76"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>) in the ITB document, and provide 1-3 pages narrative of your proposed approach/methodology to undertake the solarization works under the offered lot(s), including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implementation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(schedule)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separately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all activities using GANTT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Chart.</w:t>
            </w:r>
          </w:p>
        </w:tc>
        <w:tc>
          <w:tcPr>
            <w:tcW w:w="1171" w:type="dxa"/>
          </w:tcPr>
          <w:p w14:paraId="2DEE9D1A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60DB135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6541206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1700CB30" w14:textId="77777777">
        <w:trPr>
          <w:trHeight w:val="1242"/>
        </w:trPr>
        <w:tc>
          <w:tcPr>
            <w:tcW w:w="716" w:type="dxa"/>
          </w:tcPr>
          <w:p w14:paraId="3145AE93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594713A5" w14:textId="77777777" w:rsidR="00A42120" w:rsidRDefault="00146463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81" w:type="dxa"/>
          </w:tcPr>
          <w:p w14:paraId="16C97D68" w14:textId="77777777" w:rsidR="00A42120" w:rsidRDefault="00146463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Company Experience</w:t>
            </w:r>
            <w:r>
              <w:rPr>
                <w:i/>
                <w:sz w:val="20"/>
              </w:rPr>
              <w:t>*</w:t>
            </w:r>
          </w:p>
          <w:p w14:paraId="4ADCB7CD" w14:textId="77777777" w:rsidR="00A42120" w:rsidRDefault="00A42120">
            <w:pPr>
              <w:pStyle w:val="TableParagraph"/>
              <w:spacing w:before="8"/>
              <w:rPr>
                <w:sz w:val="19"/>
              </w:rPr>
            </w:pPr>
          </w:p>
          <w:p w14:paraId="10841615" w14:textId="1BF7C236" w:rsidR="00A42120" w:rsidRDefault="00602CD9">
            <w:pPr>
              <w:pStyle w:val="TableParagraph"/>
              <w:spacing w:line="273" w:lineRule="auto"/>
              <w:ind w:left="107" w:right="32"/>
              <w:rPr>
                <w:i/>
                <w:sz w:val="20"/>
              </w:rPr>
            </w:pPr>
            <w:r w:rsidRPr="005F3B8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Bidder to submit proof of experience; Minimum no. of 5 similar contracts (each of at least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2</w:t>
            </w:r>
            <w:r w:rsidRPr="005F3B8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0kW) undertaken in past three years</w:t>
            </w:r>
            <w:r w:rsidR="0037689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by providing Reference Letters</w:t>
            </w:r>
          </w:p>
        </w:tc>
        <w:tc>
          <w:tcPr>
            <w:tcW w:w="1171" w:type="dxa"/>
          </w:tcPr>
          <w:p w14:paraId="364FD89B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03575E5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DF8A5E4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54A8D06D" w14:textId="77777777">
        <w:trPr>
          <w:trHeight w:val="1524"/>
        </w:trPr>
        <w:tc>
          <w:tcPr>
            <w:tcW w:w="716" w:type="dxa"/>
          </w:tcPr>
          <w:p w14:paraId="147F9C20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7E952720" w14:textId="77777777" w:rsidR="00A42120" w:rsidRDefault="00A42120">
            <w:pPr>
              <w:pStyle w:val="TableParagraph"/>
              <w:spacing w:before="7"/>
            </w:pPr>
          </w:p>
          <w:p w14:paraId="3B0AFCF9" w14:textId="77777777" w:rsidR="00A42120" w:rsidRDefault="00146463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81" w:type="dxa"/>
          </w:tcPr>
          <w:p w14:paraId="2F97AA29" w14:textId="77777777" w:rsidR="00A42120" w:rsidRDefault="00146463">
            <w:pPr>
              <w:pStyle w:val="TableParagraph"/>
              <w:spacing w:line="24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Key Technical Staff*</w:t>
            </w:r>
          </w:p>
          <w:p w14:paraId="6867A83B" w14:textId="77777777" w:rsidR="00A42120" w:rsidRDefault="00A42120">
            <w:pPr>
              <w:pStyle w:val="TableParagraph"/>
              <w:spacing w:before="6"/>
              <w:rPr>
                <w:sz w:val="19"/>
              </w:rPr>
            </w:pPr>
          </w:p>
          <w:p w14:paraId="6BADC842" w14:textId="77777777" w:rsidR="00A42120" w:rsidRDefault="00146463">
            <w:pPr>
              <w:pStyle w:val="TableParagraph"/>
              <w:spacing w:line="276" w:lineRule="auto"/>
              <w:ind w:left="107" w:right="10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Bidder to submit an Organogram and profiles/CVs of key staff to be assigned to the contract.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profile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individuals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directly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working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project.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Clearly identify the project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manager.</w:t>
            </w:r>
          </w:p>
        </w:tc>
        <w:tc>
          <w:tcPr>
            <w:tcW w:w="1171" w:type="dxa"/>
          </w:tcPr>
          <w:p w14:paraId="04E86A3E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63406D1E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9A6F243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120" w14:paraId="4D755F93" w14:textId="77777777">
        <w:trPr>
          <w:trHeight w:val="479"/>
        </w:trPr>
        <w:tc>
          <w:tcPr>
            <w:tcW w:w="716" w:type="dxa"/>
          </w:tcPr>
          <w:p w14:paraId="6B50C880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81" w:type="dxa"/>
          </w:tcPr>
          <w:p w14:paraId="1528CDB7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Company Financial Capacity *</w:t>
            </w:r>
          </w:p>
        </w:tc>
        <w:tc>
          <w:tcPr>
            <w:tcW w:w="1171" w:type="dxa"/>
          </w:tcPr>
          <w:p w14:paraId="596898A8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1CB54132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092DEAC" w14:textId="77777777" w:rsidR="00A42120" w:rsidRDefault="00A421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E0643E" w14:textId="77777777" w:rsidR="00A42120" w:rsidRDefault="00A42120">
      <w:pPr>
        <w:rPr>
          <w:rFonts w:ascii="Times New Roman"/>
          <w:sz w:val="20"/>
        </w:rPr>
        <w:sectPr w:rsidR="00A42120">
          <w:headerReference w:type="default" r:id="rId9"/>
          <w:footerReference w:type="default" r:id="rId10"/>
          <w:type w:val="continuous"/>
          <w:pgSz w:w="15840" w:h="12240" w:orient="landscape"/>
          <w:pgMar w:top="1260" w:right="1320" w:bottom="1200" w:left="1340" w:header="229" w:footer="1012" w:gutter="0"/>
          <w:pgNumType w:start="1"/>
          <w:cols w:space="720"/>
        </w:sectPr>
      </w:pPr>
    </w:p>
    <w:p w14:paraId="7D727031" w14:textId="77777777" w:rsidR="00A42120" w:rsidRDefault="00A42120">
      <w:pPr>
        <w:pStyle w:val="BodyText"/>
        <w:spacing w:before="6"/>
        <w:rPr>
          <w:i w:val="0"/>
          <w:sz w:val="1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7381"/>
        <w:gridCol w:w="1171"/>
        <w:gridCol w:w="2069"/>
        <w:gridCol w:w="1418"/>
      </w:tblGrid>
      <w:tr w:rsidR="00A42120" w14:paraId="345AD829" w14:textId="77777777">
        <w:trPr>
          <w:trHeight w:val="760"/>
        </w:trPr>
        <w:tc>
          <w:tcPr>
            <w:tcW w:w="716" w:type="dxa"/>
          </w:tcPr>
          <w:p w14:paraId="2A47078E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1" w:type="dxa"/>
          </w:tcPr>
          <w:p w14:paraId="01F9A0E4" w14:textId="30570EC1" w:rsidR="00A42120" w:rsidRDefault="008F0690">
            <w:pPr>
              <w:pStyle w:val="TableParagraph"/>
              <w:spacing w:before="1" w:line="273" w:lineRule="auto"/>
              <w:ind w:left="107"/>
              <w:rPr>
                <w:i/>
                <w:sz w:val="20"/>
              </w:rPr>
            </w:pPr>
            <w:r w:rsidRPr="005F3B8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Bidder to submit proof of financial capacity (last financial year bank statement or audit report report), showing annual turnover of at least PKR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15</w:t>
            </w:r>
            <w:r w:rsidRPr="005F3B8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million in two of the last five years</w:t>
            </w:r>
          </w:p>
        </w:tc>
        <w:tc>
          <w:tcPr>
            <w:tcW w:w="1171" w:type="dxa"/>
          </w:tcPr>
          <w:p w14:paraId="609DF72F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2720B44C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B19982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120" w14:paraId="2A435658" w14:textId="77777777">
        <w:trPr>
          <w:trHeight w:val="1720"/>
        </w:trPr>
        <w:tc>
          <w:tcPr>
            <w:tcW w:w="716" w:type="dxa"/>
          </w:tcPr>
          <w:p w14:paraId="1C235EC2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13F7055B" w14:textId="77777777" w:rsidR="00A42120" w:rsidRDefault="00A42120">
            <w:pPr>
              <w:pStyle w:val="TableParagraph"/>
              <w:rPr>
                <w:sz w:val="20"/>
              </w:rPr>
            </w:pPr>
          </w:p>
          <w:p w14:paraId="0695357A" w14:textId="77777777" w:rsidR="00A42120" w:rsidRDefault="00146463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81" w:type="dxa"/>
          </w:tcPr>
          <w:p w14:paraId="25312C64" w14:textId="77777777" w:rsidR="00A42120" w:rsidRDefault="00146463">
            <w:pPr>
              <w:pStyle w:val="TableParagraph"/>
              <w:spacing w:before="3" w:line="273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Delivery / Completion Time – Please mention the proposed number of days/months for completion of solarization works under the offered lot(s)</w:t>
            </w:r>
          </w:p>
          <w:p w14:paraId="6A80AC1A" w14:textId="77777777" w:rsidR="00A42120" w:rsidRDefault="00A42120">
            <w:pPr>
              <w:pStyle w:val="TableParagraph"/>
              <w:spacing w:before="7"/>
              <w:rPr>
                <w:sz w:val="16"/>
              </w:rPr>
            </w:pPr>
          </w:p>
          <w:p w14:paraId="65574EFD" w14:textId="79926B8F" w:rsidR="00A42120" w:rsidRDefault="00146463">
            <w:pPr>
              <w:pStyle w:val="TableParagraph"/>
              <w:spacing w:line="278" w:lineRule="auto"/>
              <w:ind w:left="107" w:right="97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Note: </w:t>
            </w:r>
            <w:r w:rsidR="00087D3A" w:rsidRPr="005F3B8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UNHCR’s expected completion time is 100 calendar days for the solarization works under each lot and expects bidders to have enough capacity to undertake works simultaneously on the sites.</w:t>
            </w:r>
          </w:p>
        </w:tc>
        <w:tc>
          <w:tcPr>
            <w:tcW w:w="1171" w:type="dxa"/>
          </w:tcPr>
          <w:p w14:paraId="617E2F2D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40E4C76F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3C3D15B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120" w14:paraId="62C95764" w14:textId="77777777">
        <w:trPr>
          <w:trHeight w:val="763"/>
        </w:trPr>
        <w:tc>
          <w:tcPr>
            <w:tcW w:w="716" w:type="dxa"/>
          </w:tcPr>
          <w:p w14:paraId="74542FFA" w14:textId="77777777" w:rsidR="00A42120" w:rsidRDefault="00146463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81" w:type="dxa"/>
          </w:tcPr>
          <w:p w14:paraId="5CC18AFF" w14:textId="6C0D56BE" w:rsidR="00A42120" w:rsidRDefault="00146463">
            <w:pPr>
              <w:pStyle w:val="TableParagraph"/>
              <w:spacing w:before="2" w:line="273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Bidders shall indicate whether applying for </w:t>
            </w:r>
            <w:r>
              <w:rPr>
                <w:b/>
                <w:sz w:val="20"/>
              </w:rPr>
              <w:t xml:space="preserve">single lot </w:t>
            </w:r>
            <w:r>
              <w:rPr>
                <w:sz w:val="20"/>
              </w:rPr>
              <w:t xml:space="preserve">or </w:t>
            </w:r>
            <w:r w:rsidR="00A03FA1">
              <w:rPr>
                <w:b/>
                <w:sz w:val="20"/>
              </w:rPr>
              <w:t xml:space="preserve">multiple </w:t>
            </w:r>
            <w:r>
              <w:rPr>
                <w:b/>
                <w:sz w:val="20"/>
              </w:rPr>
              <w:t>lots</w:t>
            </w:r>
            <w:r>
              <w:rPr>
                <w:sz w:val="20"/>
              </w:rPr>
              <w:t>? Also mention the Lot number(s) in the description/details column.</w:t>
            </w:r>
          </w:p>
        </w:tc>
        <w:tc>
          <w:tcPr>
            <w:tcW w:w="1171" w:type="dxa"/>
          </w:tcPr>
          <w:p w14:paraId="07FE382D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3EBDBA2A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F9BB05B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120" w14:paraId="59341E61" w14:textId="77777777">
        <w:trPr>
          <w:trHeight w:val="760"/>
        </w:trPr>
        <w:tc>
          <w:tcPr>
            <w:tcW w:w="716" w:type="dxa"/>
          </w:tcPr>
          <w:p w14:paraId="612A8A57" w14:textId="77777777" w:rsidR="00A42120" w:rsidRDefault="00146463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81" w:type="dxa"/>
          </w:tcPr>
          <w:p w14:paraId="380A24D7" w14:textId="77777777" w:rsidR="00A42120" w:rsidRDefault="00146463">
            <w:pPr>
              <w:pStyle w:val="TableParagraph"/>
              <w:spacing w:before="1" w:line="273" w:lineRule="auto"/>
              <w:ind w:left="107"/>
              <w:rPr>
                <w:sz w:val="20"/>
              </w:rPr>
            </w:pPr>
            <w:r>
              <w:rPr>
                <w:sz w:val="20"/>
              </w:rPr>
              <w:t>Bidder accepts UNHCR General Conditions of Contracts for the Provision of Service, and have provided signed/stamped copy*</w:t>
            </w:r>
          </w:p>
        </w:tc>
        <w:tc>
          <w:tcPr>
            <w:tcW w:w="1171" w:type="dxa"/>
          </w:tcPr>
          <w:p w14:paraId="783421E5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03054D93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7DABC8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120" w14:paraId="47F4533E" w14:textId="77777777">
        <w:trPr>
          <w:trHeight w:val="637"/>
        </w:trPr>
        <w:tc>
          <w:tcPr>
            <w:tcW w:w="716" w:type="dxa"/>
          </w:tcPr>
          <w:p w14:paraId="3F7E506C" w14:textId="77777777" w:rsidR="00A42120" w:rsidRDefault="00146463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81" w:type="dxa"/>
          </w:tcPr>
          <w:p w14:paraId="6BE00943" w14:textId="77777777" w:rsidR="00A42120" w:rsidRDefault="0014646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Bidder accepts UN Supplier Code of Conduct, and have provided signed/stamped copy*</w:t>
            </w:r>
          </w:p>
        </w:tc>
        <w:tc>
          <w:tcPr>
            <w:tcW w:w="1171" w:type="dxa"/>
          </w:tcPr>
          <w:p w14:paraId="0CD03ADE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2B6EFCF0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BEA560F" w14:textId="77777777" w:rsidR="00A42120" w:rsidRDefault="00A421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2A4A8B" w14:textId="77777777" w:rsidR="00A42120" w:rsidRDefault="00146463">
      <w:pPr>
        <w:pStyle w:val="BodyText"/>
        <w:spacing w:line="280" w:lineRule="auto"/>
        <w:ind w:left="100" w:right="858"/>
      </w:pPr>
      <w:r>
        <w:t>*Please attach relevant/supporting documents for each of the above, e.g. PEC license, AEDB Certification, POs/Work orders for past/ongoing projects, Organogram and profiles/CVs, Audit report/bank statements, Work plan, etc.</w:t>
      </w:r>
    </w:p>
    <w:p w14:paraId="087A61E2" w14:textId="77777777" w:rsidR="00A42120" w:rsidRDefault="00A42120">
      <w:pPr>
        <w:pStyle w:val="BodyText"/>
        <w:spacing w:before="8"/>
        <w:rPr>
          <w:sz w:val="15"/>
        </w:rPr>
      </w:pPr>
    </w:p>
    <w:p w14:paraId="5A09D519" w14:textId="77777777" w:rsidR="00A42120" w:rsidRDefault="00146463">
      <w:pPr>
        <w:spacing w:line="276" w:lineRule="auto"/>
        <w:ind w:left="100" w:right="117"/>
        <w:jc w:val="both"/>
        <w:rPr>
          <w:b/>
          <w:sz w:val="20"/>
        </w:rPr>
      </w:pPr>
      <w:r>
        <w:rPr>
          <w:b/>
          <w:u w:val="single"/>
        </w:rPr>
        <w:t>IMPORTANT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NOTE:</w:t>
      </w:r>
      <w:r>
        <w:rPr>
          <w:b/>
          <w:spacing w:val="-8"/>
        </w:rPr>
        <w:t xml:space="preserve"> </w:t>
      </w:r>
      <w:r>
        <w:rPr>
          <w:sz w:val="20"/>
        </w:rPr>
        <w:t>Since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tables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attachments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evaluate</w:t>
      </w:r>
      <w:r>
        <w:rPr>
          <w:spacing w:val="-6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bids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decide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qualification or otherwise, therefore, please provide complete and clear information duly substantiated by documentary proof. </w:t>
      </w:r>
      <w:r>
        <w:rPr>
          <w:b/>
          <w:color w:val="FF0000"/>
          <w:sz w:val="20"/>
          <w:u w:val="single" w:color="FF0000"/>
        </w:rPr>
        <w:t>Failure to provide the above mentioned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documents with your technical bid at the time of submission may lead to disqualification. Please note that only relevant information mentioned in article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2.4.1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should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submitted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as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irrelevant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information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will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not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considered. Since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the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evaluation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Committee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will</w:t>
      </w:r>
      <w:r>
        <w:rPr>
          <w:b/>
          <w:color w:val="FF0000"/>
          <w:spacing w:val="-9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short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on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time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for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evaluating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large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number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 xml:space="preserve">of bids therefore, provision of required information in orderly manner is highly desirable which will facilitate evaluation </w:t>
      </w:r>
      <w:r>
        <w:rPr>
          <w:b/>
          <w:color w:val="FF0000"/>
          <w:spacing w:val="9"/>
          <w:sz w:val="20"/>
          <w:u w:val="single" w:color="FF0000"/>
        </w:rPr>
        <w:t>of</w:t>
      </w:r>
      <w:r>
        <w:rPr>
          <w:b/>
          <w:color w:val="FF0000"/>
          <w:spacing w:val="1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bids. Please provide a “Table of</w:t>
      </w:r>
    </w:p>
    <w:p w14:paraId="4641012E" w14:textId="77777777" w:rsidR="00A42120" w:rsidRDefault="00146463">
      <w:pPr>
        <w:spacing w:before="1"/>
        <w:ind w:left="100"/>
        <w:rPr>
          <w:b/>
          <w:sz w:val="20"/>
        </w:rPr>
      </w:pPr>
      <w:r>
        <w:rPr>
          <w:rFonts w:ascii="Times New Roman" w:hAnsi="Times New Roman"/>
          <w:color w:val="FF0000"/>
          <w:w w:val="99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Contents” duly cross referenced with relevant attachments.</w:t>
      </w:r>
    </w:p>
    <w:sectPr w:rsidR="00A42120">
      <w:pgSz w:w="15840" w:h="12240" w:orient="landscape"/>
      <w:pgMar w:top="1260" w:right="1320" w:bottom="1200" w:left="1340" w:header="229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B2CD" w14:textId="77777777" w:rsidR="00AA3301" w:rsidRDefault="00AA3301">
      <w:r>
        <w:separator/>
      </w:r>
    </w:p>
  </w:endnote>
  <w:endnote w:type="continuationSeparator" w:id="0">
    <w:p w14:paraId="13389ED2" w14:textId="77777777" w:rsidR="00AA3301" w:rsidRDefault="00A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D2B2" w14:textId="1D1AD2F8" w:rsidR="00A42120" w:rsidRDefault="0014646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6EBB17CD" wp14:editId="3EA36307">
              <wp:simplePos x="0" y="0"/>
              <wp:positionH relativeFrom="page">
                <wp:posOffset>8506460</wp:posOffset>
              </wp:positionH>
              <wp:positionV relativeFrom="page">
                <wp:posOffset>6990080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E3C5" w14:textId="77777777" w:rsidR="00A42120" w:rsidRDefault="0014646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B17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9.8pt;margin-top:550.4pt;width:51.4pt;height:13.0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" filled="f" stroked="f">
              <v:textbox inset="0,0,0,0">
                <w:txbxContent>
                  <w:p w14:paraId="72E0E3C5" w14:textId="77777777" w:rsidR="00A42120" w:rsidRDefault="0014646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D622" w14:textId="77777777" w:rsidR="00AA3301" w:rsidRDefault="00AA3301">
      <w:r>
        <w:separator/>
      </w:r>
    </w:p>
  </w:footnote>
  <w:footnote w:type="continuationSeparator" w:id="0">
    <w:p w14:paraId="4BB9E3BF" w14:textId="77777777" w:rsidR="00AA3301" w:rsidRDefault="00AA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A74C" w14:textId="25413908" w:rsidR="00A42120" w:rsidRDefault="00A11DF9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137AF2A3" wp14:editId="5C281D34">
              <wp:simplePos x="0" y="0"/>
              <wp:positionH relativeFrom="page">
                <wp:posOffset>8277225</wp:posOffset>
              </wp:positionH>
              <wp:positionV relativeFrom="page">
                <wp:posOffset>504825</wp:posOffset>
              </wp:positionV>
              <wp:extent cx="1285875" cy="175260"/>
              <wp:effectExtent l="0" t="0" r="952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F6C69" w14:textId="31FE79D8" w:rsidR="00A42120" w:rsidRDefault="00BF3655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rFonts w:asciiTheme="minorHAnsi" w:eastAsia="Arial Unicode MS" w:hAnsiTheme="minorHAnsi" w:cstheme="minorHAnsi"/>
                              <w:b/>
                              <w:iCs/>
                              <w:sz w:val="24"/>
                              <w:szCs w:val="24"/>
                            </w:rPr>
                            <w:t>PAKIS/ITB/23/042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AF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1.75pt;margin-top:39.75pt;width:101.25pt;height:13.8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" filled="f" stroked="f">
              <v:textbox inset="0,0,0,0">
                <w:txbxContent>
                  <w:p w14:paraId="7D3F6C69" w14:textId="31FE79D8" w:rsidR="00A42120" w:rsidRDefault="00BF3655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rFonts w:asciiTheme="minorHAnsi" w:eastAsia="Arial Unicode MS" w:hAnsiTheme="minorHAnsi" w:cstheme="minorHAnsi"/>
                        <w:b/>
                        <w:iCs/>
                        <w:sz w:val="24"/>
                        <w:szCs w:val="24"/>
                      </w:rPr>
                      <w:t>PAKIS/ITB/23/042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6463">
      <w:rPr>
        <w:noProof/>
      </w:rPr>
      <w:drawing>
        <wp:anchor distT="0" distB="0" distL="0" distR="0" simplePos="0" relativeHeight="487441408" behindDoc="1" locked="0" layoutInCell="1" allowOverlap="1" wp14:anchorId="68AAC4F8" wp14:editId="7A535A2C">
          <wp:simplePos x="0" y="0"/>
          <wp:positionH relativeFrom="page">
            <wp:posOffset>733854</wp:posOffset>
          </wp:positionH>
          <wp:positionV relativeFrom="page">
            <wp:posOffset>145732</wp:posOffset>
          </wp:positionV>
          <wp:extent cx="623981" cy="6564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981" cy="656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463"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6AB74264" wp14:editId="49269266">
              <wp:simplePos x="0" y="0"/>
              <wp:positionH relativeFrom="page">
                <wp:posOffset>3178810</wp:posOffset>
              </wp:positionH>
              <wp:positionV relativeFrom="page">
                <wp:posOffset>480060</wp:posOffset>
              </wp:positionV>
              <wp:extent cx="3700145" cy="2038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1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D0358" w14:textId="77777777" w:rsidR="00A42120" w:rsidRDefault="00146463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ANNEX C1 - Technical Offer Form / Bid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74264" id="Text Box 3" o:spid="_x0000_s1027" type="#_x0000_t202" style="position:absolute;margin-left:250.3pt;margin-top:37.8pt;width:291.35pt;height:16.0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" filled="f" stroked="f">
              <v:textbox inset="0,0,0,0">
                <w:txbxContent>
                  <w:p w14:paraId="1A8D0358" w14:textId="77777777" w:rsidR="00A42120" w:rsidRDefault="00146463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ANNEX C1 - Technical Offer Form / Bid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20"/>
    <w:rsid w:val="00087D3A"/>
    <w:rsid w:val="00146463"/>
    <w:rsid w:val="002977B5"/>
    <w:rsid w:val="00376898"/>
    <w:rsid w:val="003B77A6"/>
    <w:rsid w:val="00465A76"/>
    <w:rsid w:val="005C736D"/>
    <w:rsid w:val="00602CD9"/>
    <w:rsid w:val="008F0690"/>
    <w:rsid w:val="00A03FA1"/>
    <w:rsid w:val="00A11DF9"/>
    <w:rsid w:val="00A42120"/>
    <w:rsid w:val="00AA3301"/>
    <w:rsid w:val="00BB24A0"/>
    <w:rsid w:val="00BF3655"/>
    <w:rsid w:val="00C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4C45F"/>
  <w15:docId w15:val="{CE29736F-A9F2-4AE6-9E26-5566CBA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0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83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C10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3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466e-beb8-4e2d-826c-1bba6240c813">
      <Terms xmlns="http://schemas.microsoft.com/office/infopath/2007/PartnerControls"/>
    </lcf76f155ced4ddcb4097134ff3c332f>
    <TaxCatchAll xmlns="a6b813c1-7131-41ab-b90a-6d0c564a69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3843B5861E408EEBE8DAF7094C00" ma:contentTypeVersion="17" ma:contentTypeDescription="Create a new document." ma:contentTypeScope="" ma:versionID="e3485bb9d395979b7955c7df137f3aad">
  <xsd:schema xmlns:xsd="http://www.w3.org/2001/XMLSchema" xmlns:xs="http://www.w3.org/2001/XMLSchema" xmlns:p="http://schemas.microsoft.com/office/2006/metadata/properties" xmlns:ns2="8666466e-beb8-4e2d-826c-1bba6240c813" xmlns:ns3="a6b813c1-7131-41ab-b90a-6d0c564a69b7" targetNamespace="http://schemas.microsoft.com/office/2006/metadata/properties" ma:root="true" ma:fieldsID="8839ac1b286f75cde1b5dbf7979a254f" ns2:_="" ns3:_="">
    <xsd:import namespace="8666466e-beb8-4e2d-826c-1bba6240c813"/>
    <xsd:import namespace="a6b813c1-7131-41ab-b90a-6d0c564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466e-beb8-4e2d-826c-1bba6240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13c1-7131-41ab-b90a-6d0c564a6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01062-dd10-4429-9bd2-aacc1deb6b0f}" ma:internalName="TaxCatchAll" ma:showField="CatchAllData" ma:web="a6b813c1-7131-41ab-b90a-6d0c564a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86E78-265E-4DB7-BCD2-F4148ABF7876}">
  <ds:schemaRefs>
    <ds:schemaRef ds:uri="http://schemas.microsoft.com/office/2006/metadata/properties"/>
    <ds:schemaRef ds:uri="http://schemas.microsoft.com/office/infopath/2007/PartnerControls"/>
    <ds:schemaRef ds:uri="8666466e-beb8-4e2d-826c-1bba6240c813"/>
    <ds:schemaRef ds:uri="a6b813c1-7131-41ab-b90a-6d0c564a69b7"/>
  </ds:schemaRefs>
</ds:datastoreItem>
</file>

<file path=customXml/itemProps2.xml><?xml version="1.0" encoding="utf-8"?>
<ds:datastoreItem xmlns:ds="http://schemas.openxmlformats.org/officeDocument/2006/customXml" ds:itemID="{DCB3F372-2B6A-4188-9C85-A3D9D095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E387A-0A49-4C63-8875-B662C2DA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466e-beb8-4e2d-826c-1bba6240c813"/>
    <ds:schemaRef ds:uri="a6b813c1-7131-41ab-b90a-6d0c564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Arbab Muhammad Tahir</dc:creator>
  <cp:lastModifiedBy>Usman Kabir</cp:lastModifiedBy>
  <cp:revision>14</cp:revision>
  <dcterms:created xsi:type="dcterms:W3CDTF">2023-10-27T07:36:00Z</dcterms:created>
  <dcterms:modified xsi:type="dcterms:W3CDTF">2023-10-30T07:56:00Z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2023-10-27T00:00:00Z</vt:filetime>
  </property>
  <property fmtid="{D5CDD505-2E9C-101B-9397-08002B2CF9AE}" pid="5" name="ContentTypeId">
    <vt:lpwstr>0x01010026443843B5861E408EEBE8DAF7094C00</vt:lpwstr>
  </property>
  <property fmtid="{D5CDD505-2E9C-101B-9397-08002B2CF9AE}" pid="6" name="MediaServiceImageTags">
    <vt:lpwstr/>
  </property>
</Properties>
</file>