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9C74" w14:textId="52089E94" w:rsidR="00EE2F00" w:rsidRPr="006C38E9" w:rsidRDefault="000D6EBD" w:rsidP="00520FA9">
      <w:pPr>
        <w:jc w:val="center"/>
        <w:rPr>
          <w:rFonts w:ascii="Calibri" w:eastAsia="Arial Unicode MS" w:hAnsi="Calibri" w:cs="Arial"/>
          <w:b/>
        </w:rPr>
      </w:pPr>
      <w:r w:rsidRPr="006C38E9">
        <w:rPr>
          <w:rFonts w:ascii="Calibri" w:eastAsia="Arial Unicode MS" w:hAnsi="Calibri" w:cs="Arial"/>
          <w:b/>
        </w:rPr>
        <w:t>Annex A: Scope of Work (SOW)</w:t>
      </w:r>
    </w:p>
    <w:p w14:paraId="4C6B25ED" w14:textId="768AE695" w:rsidR="00EE2F00" w:rsidRPr="006C38E9" w:rsidRDefault="000B03E2" w:rsidP="00EE2F00">
      <w:pPr>
        <w:jc w:val="center"/>
        <w:rPr>
          <w:rFonts w:ascii="Calibri" w:eastAsia="Arial Unicode MS" w:hAnsi="Calibri" w:cs="Arial"/>
          <w:b/>
        </w:rPr>
      </w:pPr>
      <w:r w:rsidRPr="006C38E9">
        <w:rPr>
          <w:rFonts w:ascii="Calibri" w:eastAsia="Arial Unicode MS" w:hAnsi="Calibri" w:cs="Arial"/>
          <w:b/>
        </w:rPr>
        <w:t>HCR</w:t>
      </w:r>
      <w:r w:rsidR="00850D0C" w:rsidRPr="006C38E9">
        <w:rPr>
          <w:rFonts w:ascii="Calibri" w:eastAsia="Arial Unicode MS" w:hAnsi="Calibri" w:cs="Arial"/>
          <w:b/>
        </w:rPr>
        <w:t>/IRQ/COE/2024/RFP-2</w:t>
      </w:r>
      <w:r w:rsidR="00AE51B5" w:rsidRPr="006C38E9">
        <w:rPr>
          <w:rFonts w:ascii="Calibri" w:eastAsia="Arial Unicode MS" w:hAnsi="Calibri" w:cs="Arial"/>
          <w:b/>
        </w:rPr>
        <w:t>60</w:t>
      </w:r>
    </w:p>
    <w:p w14:paraId="02B54885" w14:textId="2303B6C4" w:rsidR="00520FA9" w:rsidRPr="00520FA9" w:rsidRDefault="00520FA9" w:rsidP="00520FA9">
      <w:pPr>
        <w:pBdr>
          <w:bottom w:val="single" w:sz="4" w:space="1" w:color="auto"/>
        </w:pBdr>
        <w:spacing w:after="240"/>
        <w:jc w:val="center"/>
        <w:rPr>
          <w:rFonts w:ascii="Calibri" w:eastAsia="Arial Unicode MS" w:hAnsi="Calibri" w:cs="Arial"/>
          <w:b/>
        </w:rPr>
      </w:pPr>
      <w:r w:rsidRPr="00520FA9">
        <w:rPr>
          <w:rFonts w:ascii="Calibri" w:eastAsia="Arial Unicode MS" w:hAnsi="Calibri" w:cs="Arial"/>
          <w:b/>
        </w:rPr>
        <w:t>Construction and renovation work of schools in Ranya District, Sulaymaniyah, Iraq</w:t>
      </w:r>
    </w:p>
    <w:p w14:paraId="5B1757F9" w14:textId="0E84DCFD" w:rsidR="00417B1D" w:rsidRPr="006C38E9" w:rsidRDefault="00D95F20" w:rsidP="005B4AAC">
      <w:pPr>
        <w:spacing w:line="240" w:lineRule="auto"/>
        <w:jc w:val="both"/>
        <w:rPr>
          <w:rFonts w:ascii="Calibri" w:eastAsia="Arial Unicode MS" w:hAnsi="Calibri" w:cs="Arial"/>
          <w:bCs/>
          <w:sz w:val="20"/>
          <w:szCs w:val="20"/>
        </w:rPr>
      </w:pPr>
      <w:r w:rsidRPr="006C38E9">
        <w:rPr>
          <w:rFonts w:ascii="Calibri" w:eastAsia="Arial Unicode MS" w:hAnsi="Calibri" w:cs="Arial"/>
          <w:b/>
          <w:sz w:val="20"/>
          <w:szCs w:val="20"/>
        </w:rPr>
        <w:t xml:space="preserve">Lot-1: </w:t>
      </w:r>
      <w:r w:rsidR="00CE73EE" w:rsidRPr="006C38E9">
        <w:rPr>
          <w:rFonts w:ascii="Calibri" w:eastAsia="Arial Unicode MS" w:hAnsi="Calibri" w:cs="Arial"/>
          <w:bCs/>
          <w:sz w:val="20"/>
          <w:szCs w:val="20"/>
        </w:rPr>
        <w:t xml:space="preserve">Construction of Four Classrooms </w:t>
      </w:r>
      <w:r w:rsidR="006C38E9" w:rsidRPr="006C38E9">
        <w:rPr>
          <w:rFonts w:ascii="Calibri" w:eastAsia="Arial Unicode MS" w:hAnsi="Calibri" w:cs="Arial"/>
          <w:bCs/>
          <w:sz w:val="20"/>
          <w:szCs w:val="20"/>
        </w:rPr>
        <w:t>and</w:t>
      </w:r>
      <w:r w:rsidR="00CE73EE" w:rsidRPr="006C38E9">
        <w:rPr>
          <w:rFonts w:ascii="Calibri" w:eastAsia="Arial Unicode MS" w:hAnsi="Calibri" w:cs="Arial"/>
          <w:bCs/>
          <w:sz w:val="20"/>
          <w:szCs w:val="20"/>
        </w:rPr>
        <w:t xml:space="preserve"> Renovation of the existing WC Building </w:t>
      </w:r>
      <w:proofErr w:type="spellStart"/>
      <w:r w:rsidR="001322F5" w:rsidRPr="006C38E9">
        <w:rPr>
          <w:rFonts w:ascii="Calibri" w:eastAsia="Arial Unicode MS" w:hAnsi="Calibri" w:cs="Arial"/>
          <w:bCs/>
          <w:sz w:val="20"/>
          <w:szCs w:val="20"/>
        </w:rPr>
        <w:t>Sarsayan</w:t>
      </w:r>
      <w:proofErr w:type="spellEnd"/>
      <w:r w:rsidR="001322F5" w:rsidRPr="006C38E9">
        <w:rPr>
          <w:rFonts w:ascii="Calibri" w:eastAsia="Arial Unicode MS" w:hAnsi="Calibri" w:cs="Arial"/>
          <w:bCs/>
          <w:sz w:val="20"/>
          <w:szCs w:val="20"/>
        </w:rPr>
        <w:t xml:space="preserve"> School</w:t>
      </w:r>
      <w:r w:rsidR="00CE73EE" w:rsidRPr="006C38E9">
        <w:rPr>
          <w:rFonts w:ascii="Calibri" w:eastAsia="Arial Unicode MS" w:hAnsi="Calibri" w:cs="Arial"/>
          <w:bCs/>
          <w:sz w:val="20"/>
          <w:szCs w:val="20"/>
        </w:rPr>
        <w:t xml:space="preserve"> in Rania-Sulaymaniyah Governorate</w:t>
      </w:r>
    </w:p>
    <w:p w14:paraId="409148B8" w14:textId="6E2979B0" w:rsidR="003E0C9A" w:rsidRPr="006C38E9" w:rsidRDefault="00A37BDC" w:rsidP="005B4AAC">
      <w:pPr>
        <w:spacing w:line="240" w:lineRule="auto"/>
        <w:jc w:val="both"/>
        <w:rPr>
          <w:rFonts w:ascii="Calibri" w:eastAsia="Arial Unicode MS" w:hAnsi="Calibri" w:cs="Arial"/>
          <w:b/>
          <w:sz w:val="20"/>
          <w:szCs w:val="20"/>
        </w:rPr>
      </w:pPr>
      <w:r w:rsidRPr="006C38E9">
        <w:rPr>
          <w:rFonts w:ascii="Calibri" w:eastAsia="Arial Unicode MS" w:hAnsi="Calibri" w:cs="Arial"/>
          <w:b/>
          <w:sz w:val="20"/>
          <w:szCs w:val="20"/>
        </w:rPr>
        <w:t xml:space="preserve">Lot-2: </w:t>
      </w:r>
      <w:r w:rsidR="003E0C9A" w:rsidRPr="006C38E9">
        <w:rPr>
          <w:rFonts w:ascii="Calibri" w:eastAsia="Arial Unicode MS" w:hAnsi="Calibri" w:cs="Arial"/>
          <w:bCs/>
          <w:sz w:val="20"/>
          <w:szCs w:val="20"/>
        </w:rPr>
        <w:t xml:space="preserve">Construction of Four Classrooms </w:t>
      </w:r>
      <w:r w:rsidR="006C38E9" w:rsidRPr="006C38E9">
        <w:rPr>
          <w:rFonts w:ascii="Calibri" w:eastAsia="Arial Unicode MS" w:hAnsi="Calibri" w:cs="Arial"/>
          <w:bCs/>
          <w:sz w:val="20"/>
          <w:szCs w:val="20"/>
        </w:rPr>
        <w:t>and</w:t>
      </w:r>
      <w:r w:rsidR="003E0C9A" w:rsidRPr="006C38E9">
        <w:rPr>
          <w:rFonts w:ascii="Calibri" w:eastAsia="Arial Unicode MS" w:hAnsi="Calibri" w:cs="Arial"/>
          <w:bCs/>
          <w:sz w:val="20"/>
          <w:szCs w:val="20"/>
        </w:rPr>
        <w:t xml:space="preserve"> Renovation of the existing WC Building Haji Yawa School in Rania-Sulaymaniyah Governorate</w:t>
      </w:r>
    </w:p>
    <w:p w14:paraId="7C151151" w14:textId="543C2EDE" w:rsidR="006D1895" w:rsidRPr="006C38E9" w:rsidRDefault="00A37BDC" w:rsidP="005B4AAC">
      <w:pPr>
        <w:spacing w:line="240" w:lineRule="auto"/>
        <w:jc w:val="both"/>
        <w:rPr>
          <w:rFonts w:ascii="Calibri" w:eastAsia="Arial Unicode MS" w:hAnsi="Calibri" w:cs="Arial"/>
          <w:bCs/>
          <w:sz w:val="20"/>
          <w:szCs w:val="20"/>
        </w:rPr>
      </w:pPr>
      <w:r w:rsidRPr="006C38E9">
        <w:rPr>
          <w:rFonts w:ascii="Calibri" w:eastAsia="Arial Unicode MS" w:hAnsi="Calibri" w:cs="Arial"/>
          <w:b/>
          <w:sz w:val="20"/>
          <w:szCs w:val="20"/>
        </w:rPr>
        <w:t xml:space="preserve">Lot-3: </w:t>
      </w:r>
      <w:r w:rsidR="00D73029" w:rsidRPr="006C38E9">
        <w:rPr>
          <w:rFonts w:ascii="Calibri" w:eastAsia="Arial Unicode MS" w:hAnsi="Calibri" w:cs="Arial"/>
          <w:bCs/>
          <w:sz w:val="20"/>
          <w:szCs w:val="20"/>
        </w:rPr>
        <w:t>Construction of Three Classrooms, W.C, and Renovation of Gyarang School in Ranya-Sulaymaniyah Governorate</w:t>
      </w:r>
    </w:p>
    <w:p w14:paraId="78DA642C" w14:textId="77777777" w:rsidR="00D73029" w:rsidRPr="006C38E9" w:rsidRDefault="00D73029" w:rsidP="00D73029">
      <w:pPr>
        <w:spacing w:after="0" w:line="240" w:lineRule="auto"/>
        <w:rPr>
          <w:rFonts w:ascii="Calibri" w:eastAsia="Arial Unicode MS" w:hAnsi="Calibri" w:cs="Arial"/>
          <w:b/>
          <w:sz w:val="20"/>
          <w:szCs w:val="20"/>
        </w:rPr>
      </w:pPr>
    </w:p>
    <w:p w14:paraId="4CD89246" w14:textId="6320D2B9" w:rsidR="00D35951" w:rsidRPr="006C38E9" w:rsidRDefault="00D35951" w:rsidP="00D35951">
      <w:pPr>
        <w:spacing w:after="0" w:line="240" w:lineRule="auto"/>
        <w:rPr>
          <w:rFonts w:ascii="Calibri" w:eastAsia="Arial Unicode MS" w:hAnsi="Calibri" w:cs="Arial"/>
          <w:b/>
          <w:bCs/>
          <w:sz w:val="20"/>
          <w:szCs w:val="20"/>
        </w:rPr>
      </w:pPr>
      <w:r w:rsidRPr="006C38E9">
        <w:rPr>
          <w:rFonts w:ascii="Calibri" w:eastAsia="Arial Unicode MS" w:hAnsi="Calibri" w:cs="Arial"/>
          <w:b/>
          <w:bCs/>
          <w:sz w:val="20"/>
          <w:szCs w:val="20"/>
        </w:rPr>
        <w:t>Brief Description of the Proposed Project:</w:t>
      </w:r>
    </w:p>
    <w:p w14:paraId="414B3F5E" w14:textId="2928F7AA" w:rsidR="003B16E4" w:rsidRPr="006C38E9" w:rsidRDefault="003B16E4" w:rsidP="00A14E70">
      <w:pPr>
        <w:spacing w:after="0" w:line="240" w:lineRule="auto"/>
        <w:jc w:val="both"/>
        <w:rPr>
          <w:rFonts w:ascii="Calibri" w:eastAsia="Arial Unicode MS" w:hAnsi="Calibri" w:cs="Arial"/>
          <w:sz w:val="20"/>
          <w:szCs w:val="20"/>
        </w:rPr>
      </w:pPr>
      <w:r w:rsidRPr="006C38E9">
        <w:rPr>
          <w:rFonts w:ascii="Calibri" w:eastAsia="Arial Unicode MS" w:hAnsi="Calibri" w:cs="Arial"/>
          <w:sz w:val="20"/>
          <w:szCs w:val="20"/>
        </w:rPr>
        <w:t xml:space="preserve">The construction of additional </w:t>
      </w:r>
      <w:r w:rsidR="0021020E" w:rsidRPr="006C38E9">
        <w:rPr>
          <w:rFonts w:ascii="Calibri" w:eastAsia="Arial Unicode MS" w:hAnsi="Calibri" w:cs="Arial"/>
          <w:sz w:val="20"/>
          <w:szCs w:val="20"/>
        </w:rPr>
        <w:t xml:space="preserve">classrooms for </w:t>
      </w:r>
      <w:r w:rsidR="001C3912" w:rsidRPr="006C38E9">
        <w:rPr>
          <w:rFonts w:ascii="Calibri" w:eastAsia="Arial Unicode MS" w:hAnsi="Calibri" w:cs="Arial"/>
          <w:sz w:val="20"/>
          <w:szCs w:val="20"/>
        </w:rPr>
        <w:t>these</w:t>
      </w:r>
      <w:r w:rsidR="0021020E" w:rsidRPr="006C38E9">
        <w:rPr>
          <w:rFonts w:ascii="Calibri" w:eastAsia="Arial Unicode MS" w:hAnsi="Calibri" w:cs="Arial"/>
          <w:sz w:val="20"/>
          <w:szCs w:val="20"/>
        </w:rPr>
        <w:t xml:space="preserve"> Schools will increase the capacity of the buildings to accommodate</w:t>
      </w:r>
      <w:r w:rsidRPr="006C38E9">
        <w:rPr>
          <w:rFonts w:ascii="Calibri" w:eastAsia="Arial Unicode MS" w:hAnsi="Calibri" w:cs="Arial"/>
          <w:sz w:val="20"/>
          <w:szCs w:val="20"/>
        </w:rPr>
        <w:t xml:space="preserve"> more students and provide educational access to the host community students living in </w:t>
      </w:r>
      <w:r w:rsidR="00D41566" w:rsidRPr="006C38E9">
        <w:rPr>
          <w:rFonts w:ascii="Calibri" w:eastAsia="Arial Unicode MS" w:hAnsi="Calibri" w:cs="Arial"/>
          <w:sz w:val="20"/>
          <w:szCs w:val="20"/>
        </w:rPr>
        <w:t>R</w:t>
      </w:r>
      <w:r w:rsidR="001C3912" w:rsidRPr="006C38E9">
        <w:rPr>
          <w:rFonts w:ascii="Calibri" w:eastAsia="Arial Unicode MS" w:hAnsi="Calibri" w:cs="Arial"/>
          <w:sz w:val="20"/>
          <w:szCs w:val="20"/>
        </w:rPr>
        <w:t>a</w:t>
      </w:r>
      <w:r w:rsidR="00D41566" w:rsidRPr="006C38E9">
        <w:rPr>
          <w:rFonts w:ascii="Calibri" w:eastAsia="Arial Unicode MS" w:hAnsi="Calibri" w:cs="Arial"/>
          <w:sz w:val="20"/>
          <w:szCs w:val="20"/>
        </w:rPr>
        <w:t>nyah</w:t>
      </w:r>
      <w:r w:rsidRPr="006C38E9">
        <w:rPr>
          <w:rFonts w:ascii="Calibri" w:eastAsia="Arial Unicode MS" w:hAnsi="Calibri" w:cs="Arial"/>
          <w:sz w:val="20"/>
          <w:szCs w:val="20"/>
        </w:rPr>
        <w:t xml:space="preserve">. </w:t>
      </w:r>
      <w:r w:rsidR="00292D59" w:rsidRPr="006C38E9">
        <w:rPr>
          <w:rFonts w:ascii="Calibri" w:eastAsia="Arial Unicode MS" w:hAnsi="Calibri" w:cs="Arial"/>
          <w:sz w:val="20"/>
          <w:szCs w:val="20"/>
        </w:rPr>
        <w:t>Therefore, as part of protection intervention to promote dignified education conditions, the selected schools need to be extended and add more classrooms</w:t>
      </w:r>
      <w:r w:rsidRPr="006C38E9">
        <w:rPr>
          <w:rFonts w:ascii="Calibri" w:eastAsia="Arial Unicode MS" w:hAnsi="Calibri" w:cs="Arial"/>
          <w:sz w:val="20"/>
          <w:szCs w:val="20"/>
        </w:rPr>
        <w:t xml:space="preserve">. </w:t>
      </w:r>
    </w:p>
    <w:p w14:paraId="38E19868" w14:textId="77777777" w:rsidR="00D35951" w:rsidRPr="006C38E9" w:rsidRDefault="00D35951" w:rsidP="00D35951">
      <w:pPr>
        <w:spacing w:after="0" w:line="240" w:lineRule="auto"/>
        <w:rPr>
          <w:rFonts w:ascii="Calibri" w:eastAsia="Arial Unicode MS" w:hAnsi="Calibri" w:cs="Arial"/>
          <w:sz w:val="20"/>
          <w:szCs w:val="20"/>
        </w:rPr>
      </w:pPr>
    </w:p>
    <w:p w14:paraId="4BEB6606" w14:textId="41552D9D" w:rsidR="00EE2F00" w:rsidRPr="006C38E9" w:rsidRDefault="00EE2F00" w:rsidP="0048339F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4893A76A" w14:textId="3C7541D8" w:rsidR="00EE2F00" w:rsidRPr="006C38E9" w:rsidRDefault="00EE2F00" w:rsidP="0048339F">
      <w:pPr>
        <w:autoSpaceDE w:val="0"/>
        <w:autoSpaceDN w:val="0"/>
        <w:adjustRightInd w:val="0"/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  <w:r w:rsidRPr="006C38E9">
        <w:rPr>
          <w:rFonts w:ascii="Calibri" w:eastAsia="Arial Unicode MS" w:hAnsi="Calibri" w:cs="Arial"/>
          <w:b/>
          <w:bCs/>
          <w:sz w:val="20"/>
          <w:szCs w:val="20"/>
        </w:rPr>
        <w:t>The Project includes the following works:</w:t>
      </w:r>
    </w:p>
    <w:p w14:paraId="1AB5DD6C" w14:textId="7120095C" w:rsidR="00616EA1" w:rsidRPr="006C38E9" w:rsidRDefault="00EA33CC" w:rsidP="004833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eastAsia="Arial Unicode MS" w:hAnsi="Calibri" w:cs="Arial"/>
        </w:rPr>
      </w:pPr>
      <w:r w:rsidRPr="006C38E9">
        <w:rPr>
          <w:rFonts w:ascii="Calibri" w:eastAsia="Arial Unicode MS" w:hAnsi="Calibri" w:cs="Arial"/>
        </w:rPr>
        <w:t xml:space="preserve">Civil works </w:t>
      </w:r>
      <w:r w:rsidR="003813CF" w:rsidRPr="006C38E9">
        <w:rPr>
          <w:rFonts w:ascii="Calibri" w:eastAsia="Arial Unicode MS" w:hAnsi="Calibri" w:cs="Arial"/>
        </w:rPr>
        <w:t>include</w:t>
      </w:r>
      <w:r w:rsidRPr="006C38E9">
        <w:rPr>
          <w:rFonts w:ascii="Calibri" w:eastAsia="Arial Unicode MS" w:hAnsi="Calibri" w:cs="Arial"/>
        </w:rPr>
        <w:t xml:space="preserve"> site preparation, excavation, backfilling</w:t>
      </w:r>
      <w:r w:rsidR="00035E07" w:rsidRPr="006C38E9">
        <w:rPr>
          <w:rFonts w:ascii="Calibri" w:eastAsia="Arial Unicode MS" w:hAnsi="Calibri" w:cs="Arial"/>
        </w:rPr>
        <w:t>,</w:t>
      </w:r>
      <w:r w:rsidRPr="006C38E9">
        <w:rPr>
          <w:rFonts w:ascii="Calibri" w:eastAsia="Arial Unicode MS" w:hAnsi="Calibri" w:cs="Arial"/>
        </w:rPr>
        <w:t xml:space="preserve"> and compacting</w:t>
      </w:r>
      <w:r w:rsidR="0042047C" w:rsidRPr="006C38E9">
        <w:rPr>
          <w:rFonts w:ascii="Calibri" w:eastAsia="Arial Unicode MS" w:hAnsi="Calibri" w:cs="Arial"/>
        </w:rPr>
        <w:t>.</w:t>
      </w:r>
    </w:p>
    <w:p w14:paraId="154D89EB" w14:textId="7128091B" w:rsidR="00EA33CC" w:rsidRPr="006C38E9" w:rsidRDefault="00EA33CC" w:rsidP="004833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eastAsia="Arial Unicode MS" w:hAnsi="Calibri" w:cs="Arial"/>
        </w:rPr>
      </w:pPr>
      <w:r w:rsidRPr="006C38E9">
        <w:rPr>
          <w:rFonts w:ascii="Calibri" w:eastAsia="Arial Unicode MS" w:hAnsi="Calibri" w:cs="Arial"/>
        </w:rPr>
        <w:t xml:space="preserve">Concrete works include lean concrete, </w:t>
      </w:r>
      <w:r w:rsidR="00035E07" w:rsidRPr="006C38E9">
        <w:rPr>
          <w:rFonts w:ascii="Calibri" w:eastAsia="Arial Unicode MS" w:hAnsi="Calibri" w:cs="Arial"/>
        </w:rPr>
        <w:t>foundation-reinforced</w:t>
      </w:r>
      <w:r w:rsidRPr="006C38E9">
        <w:rPr>
          <w:rFonts w:ascii="Calibri" w:eastAsia="Arial Unicode MS" w:hAnsi="Calibri" w:cs="Arial"/>
        </w:rPr>
        <w:t xml:space="preserve"> concrete, floor concrete, tie beam</w:t>
      </w:r>
      <w:r w:rsidR="00035E07" w:rsidRPr="006C38E9">
        <w:rPr>
          <w:rFonts w:ascii="Calibri" w:eastAsia="Arial Unicode MS" w:hAnsi="Calibri" w:cs="Arial"/>
        </w:rPr>
        <w:t>,</w:t>
      </w:r>
      <w:r w:rsidRPr="006C38E9">
        <w:rPr>
          <w:rFonts w:ascii="Calibri" w:eastAsia="Arial Unicode MS" w:hAnsi="Calibri" w:cs="Arial"/>
        </w:rPr>
        <w:t xml:space="preserve"> and </w:t>
      </w:r>
      <w:r w:rsidR="00035E07" w:rsidRPr="006C38E9">
        <w:rPr>
          <w:rFonts w:ascii="Calibri" w:eastAsia="Arial Unicode MS" w:hAnsi="Calibri" w:cs="Arial"/>
        </w:rPr>
        <w:t>slab-reinforced</w:t>
      </w:r>
      <w:r w:rsidRPr="006C38E9">
        <w:rPr>
          <w:rFonts w:ascii="Calibri" w:eastAsia="Arial Unicode MS" w:hAnsi="Calibri" w:cs="Arial"/>
        </w:rPr>
        <w:t xml:space="preserve"> concrete.</w:t>
      </w:r>
    </w:p>
    <w:p w14:paraId="19C861D0" w14:textId="1896516C" w:rsidR="00EA33CC" w:rsidRPr="006C38E9" w:rsidRDefault="00EA33CC" w:rsidP="004833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eastAsia="Arial Unicode MS" w:hAnsi="Calibri" w:cs="Arial"/>
        </w:rPr>
      </w:pPr>
      <w:r w:rsidRPr="006C38E9">
        <w:rPr>
          <w:rFonts w:ascii="Calibri" w:eastAsia="Arial Unicode MS" w:hAnsi="Calibri" w:cs="Arial"/>
        </w:rPr>
        <w:t>Masonry works include Solid Concrete Blocks (15x20x40) cm,</w:t>
      </w:r>
      <w:r w:rsidRPr="006C38E9">
        <w:t xml:space="preserve"> </w:t>
      </w:r>
      <w:r w:rsidR="003813CF" w:rsidRPr="006C38E9">
        <w:rPr>
          <w:rFonts w:ascii="Calibri" w:eastAsia="Arial Unicode MS" w:hAnsi="Calibri" w:cs="Arial"/>
        </w:rPr>
        <w:t xml:space="preserve">clay bricks </w:t>
      </w:r>
      <w:r w:rsidRPr="006C38E9">
        <w:rPr>
          <w:rFonts w:ascii="Calibri" w:eastAsia="Arial Unicode MS" w:hAnsi="Calibri" w:cs="Arial"/>
        </w:rPr>
        <w:t xml:space="preserve"> (20x20x40) cm,</w:t>
      </w:r>
      <w:r w:rsidR="00035E07" w:rsidRPr="006C38E9">
        <w:rPr>
          <w:rFonts w:ascii="Calibri" w:eastAsia="Arial Unicode MS" w:hAnsi="Calibri" w:cs="Arial"/>
        </w:rPr>
        <w:t xml:space="preserve"> </w:t>
      </w:r>
      <w:r w:rsidR="003813CF" w:rsidRPr="006C38E9">
        <w:rPr>
          <w:rFonts w:ascii="Calibri" w:eastAsia="Arial Unicode MS" w:hAnsi="Calibri" w:cs="Arial"/>
        </w:rPr>
        <w:t xml:space="preserve">and </w:t>
      </w:r>
      <w:r w:rsidRPr="006C38E9">
        <w:rPr>
          <w:rFonts w:ascii="Calibri" w:eastAsia="Arial Unicode MS" w:hAnsi="Calibri" w:cs="Arial"/>
        </w:rPr>
        <w:t>Hollow Concrete Blocks (12x20x40) cm</w:t>
      </w:r>
      <w:r w:rsidR="003813CF" w:rsidRPr="006C38E9">
        <w:rPr>
          <w:rFonts w:ascii="Calibri" w:eastAsia="Arial Unicode MS" w:hAnsi="Calibri" w:cs="Arial"/>
        </w:rPr>
        <w:t>.</w:t>
      </w:r>
    </w:p>
    <w:p w14:paraId="4A4CCEFC" w14:textId="79BEDB12" w:rsidR="00EA33CC" w:rsidRPr="006C38E9" w:rsidRDefault="00EA33CC" w:rsidP="004833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eastAsia="Arial Unicode MS" w:hAnsi="Calibri" w:cs="Arial"/>
        </w:rPr>
      </w:pPr>
      <w:r w:rsidRPr="006C38E9">
        <w:rPr>
          <w:rFonts w:ascii="Calibri" w:eastAsia="Arial Unicode MS" w:hAnsi="Calibri" w:cs="Arial"/>
        </w:rPr>
        <w:t xml:space="preserve">Electrical work includes </w:t>
      </w:r>
      <w:r w:rsidR="005058AE" w:rsidRPr="006C38E9">
        <w:rPr>
          <w:rFonts w:ascii="Calibri" w:eastAsia="Arial Unicode MS" w:hAnsi="Calibri" w:cs="Arial"/>
        </w:rPr>
        <w:t>Supplying, installing, and testing the main distribution board, LED lights, cables, ceiling, and exhaust fans, 13-A</w:t>
      </w:r>
      <w:r w:rsidRPr="006C38E9">
        <w:rPr>
          <w:rFonts w:ascii="Calibri" w:eastAsia="Arial Unicode MS" w:hAnsi="Calibri" w:cs="Arial"/>
        </w:rPr>
        <w:t xml:space="preserve"> Switch Socket outlet</w:t>
      </w:r>
      <w:r w:rsidR="005F1B81" w:rsidRPr="006C38E9">
        <w:rPr>
          <w:rFonts w:ascii="Calibri" w:eastAsia="Arial Unicode MS" w:hAnsi="Calibri" w:cs="Arial"/>
        </w:rPr>
        <w:t>,</w:t>
      </w:r>
      <w:r w:rsidR="005F1B81" w:rsidRPr="006C38E9">
        <w:t xml:space="preserve"> </w:t>
      </w:r>
      <w:r w:rsidR="005F1B81" w:rsidRPr="006C38E9">
        <w:rPr>
          <w:rFonts w:ascii="Calibri" w:eastAsia="Arial Unicode MS" w:hAnsi="Calibri" w:cs="Arial"/>
        </w:rPr>
        <w:t>split AC unit, water cooler</w:t>
      </w:r>
      <w:r w:rsidR="00035E07" w:rsidRPr="006C38E9">
        <w:rPr>
          <w:rFonts w:ascii="Calibri" w:eastAsia="Arial Unicode MS" w:hAnsi="Calibri" w:cs="Arial"/>
        </w:rPr>
        <w:t>,</w:t>
      </w:r>
      <w:r w:rsidR="005F1B81" w:rsidRPr="006C38E9">
        <w:rPr>
          <w:rFonts w:ascii="Calibri" w:eastAsia="Arial Unicode MS" w:hAnsi="Calibri" w:cs="Arial"/>
        </w:rPr>
        <w:t xml:space="preserve"> and water boiler.</w:t>
      </w:r>
    </w:p>
    <w:p w14:paraId="79B698AE" w14:textId="2E75C876" w:rsidR="00EA33CC" w:rsidRPr="006C38E9" w:rsidRDefault="00EA33CC" w:rsidP="004833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eastAsia="Arial Unicode MS" w:hAnsi="Calibri" w:cs="Arial"/>
        </w:rPr>
      </w:pPr>
      <w:r w:rsidRPr="006C38E9">
        <w:rPr>
          <w:rFonts w:ascii="Calibri" w:eastAsia="Arial Unicode MS" w:hAnsi="Calibri" w:cs="Arial"/>
        </w:rPr>
        <w:t xml:space="preserve">Finishing work includes cement and gypsum plastering, porcelain and ceramic tiling, </w:t>
      </w:r>
      <w:r w:rsidR="00C206AC" w:rsidRPr="006C38E9">
        <w:rPr>
          <w:rFonts w:ascii="Calibri" w:eastAsia="Arial Unicode MS" w:hAnsi="Calibri" w:cs="Arial"/>
        </w:rPr>
        <w:t xml:space="preserve">internal and </w:t>
      </w:r>
      <w:r w:rsidRPr="006C38E9">
        <w:rPr>
          <w:rFonts w:ascii="Calibri" w:eastAsia="Arial Unicode MS" w:hAnsi="Calibri" w:cs="Arial"/>
        </w:rPr>
        <w:t>external paint, false ceiling, roof treatment</w:t>
      </w:r>
      <w:r w:rsidR="005F1B81" w:rsidRPr="006C38E9">
        <w:rPr>
          <w:rFonts w:ascii="Calibri" w:eastAsia="Arial Unicode MS" w:hAnsi="Calibri" w:cs="Arial"/>
        </w:rPr>
        <w:t xml:space="preserve">, Aluminum windows, </w:t>
      </w:r>
      <w:r w:rsidR="0048339F" w:rsidRPr="006C38E9">
        <w:rPr>
          <w:rFonts w:ascii="Calibri" w:eastAsia="Arial Unicode MS" w:hAnsi="Calibri" w:cs="Arial"/>
        </w:rPr>
        <w:t xml:space="preserve">and </w:t>
      </w:r>
      <w:r w:rsidR="005F1B81" w:rsidRPr="006C38E9">
        <w:rPr>
          <w:rFonts w:ascii="Calibri" w:eastAsia="Arial Unicode MS" w:hAnsi="Calibri" w:cs="Arial"/>
        </w:rPr>
        <w:t>steel and wooden doors</w:t>
      </w:r>
      <w:r w:rsidR="000A208C" w:rsidRPr="006C38E9">
        <w:rPr>
          <w:rFonts w:ascii="Calibri" w:eastAsia="Arial Unicode MS" w:hAnsi="Calibri" w:cs="Arial"/>
        </w:rPr>
        <w:t>.</w:t>
      </w:r>
    </w:p>
    <w:p w14:paraId="2F272FC4" w14:textId="77777777" w:rsidR="00EA33CC" w:rsidRPr="006C38E9" w:rsidRDefault="00EA33CC" w:rsidP="0048339F">
      <w:pPr>
        <w:autoSpaceDE w:val="0"/>
        <w:autoSpaceDN w:val="0"/>
        <w:adjustRightInd w:val="0"/>
        <w:spacing w:after="0"/>
        <w:jc w:val="both"/>
        <w:rPr>
          <w:rFonts w:ascii="Calibri" w:eastAsia="Arial Unicode MS" w:hAnsi="Calibri" w:cs="Arial"/>
          <w:sz w:val="20"/>
          <w:szCs w:val="20"/>
        </w:rPr>
      </w:pPr>
    </w:p>
    <w:p w14:paraId="35A62BE6" w14:textId="77777777" w:rsidR="00EA33CC" w:rsidRPr="006C38E9" w:rsidRDefault="00EA33CC" w:rsidP="0048339F">
      <w:pPr>
        <w:autoSpaceDE w:val="0"/>
        <w:autoSpaceDN w:val="0"/>
        <w:adjustRightInd w:val="0"/>
        <w:spacing w:after="0"/>
        <w:jc w:val="both"/>
        <w:rPr>
          <w:rFonts w:ascii="Calibri" w:eastAsia="Arial Unicode MS" w:hAnsi="Calibri" w:cs="Arial"/>
          <w:b/>
          <w:bCs/>
          <w:sz w:val="20"/>
          <w:szCs w:val="20"/>
        </w:rPr>
      </w:pPr>
    </w:p>
    <w:p w14:paraId="13346E9D" w14:textId="77777777" w:rsidR="0051022D" w:rsidRPr="006C38E9" w:rsidRDefault="0051022D" w:rsidP="0048339F">
      <w:pPr>
        <w:autoSpaceDE w:val="0"/>
        <w:autoSpaceDN w:val="0"/>
        <w:adjustRightInd w:val="0"/>
        <w:jc w:val="both"/>
        <w:rPr>
          <w:rFonts w:ascii="Calibri" w:eastAsia="Arial Unicode MS" w:hAnsi="Calibri" w:cs="Arial"/>
          <w:b/>
          <w:bCs/>
          <w:sz w:val="20"/>
          <w:szCs w:val="20"/>
          <w:u w:val="single"/>
        </w:rPr>
      </w:pPr>
      <w:r w:rsidRPr="006C38E9">
        <w:rPr>
          <w:rFonts w:ascii="Calibri" w:eastAsia="Arial Unicode MS" w:hAnsi="Calibri" w:cs="Arial"/>
          <w:b/>
          <w:bCs/>
          <w:sz w:val="20"/>
          <w:szCs w:val="20"/>
          <w:u w:val="single"/>
        </w:rPr>
        <w:t>Important Note:</w:t>
      </w:r>
    </w:p>
    <w:p w14:paraId="5D843382" w14:textId="74CAD953" w:rsidR="0051022D" w:rsidRPr="006C38E9" w:rsidRDefault="0051022D" w:rsidP="0048339F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Calibri" w:eastAsia="Arial Unicode MS" w:hAnsi="Calibri" w:cs="Arial"/>
          <w:lang w:val="en-GB"/>
        </w:rPr>
      </w:pPr>
      <w:r w:rsidRPr="006C38E9">
        <w:rPr>
          <w:rFonts w:ascii="Calibri" w:eastAsia="Arial Unicode MS" w:hAnsi="Calibri" w:cs="Arial"/>
          <w:lang w:val="en-GB"/>
        </w:rPr>
        <w:t xml:space="preserve">All the works should be done according to the International &amp; Iraqi General Technical &amp; Specifications (IGTS), Instructions of the supervision Engineer, </w:t>
      </w:r>
      <w:r w:rsidR="00E6727D">
        <w:rPr>
          <w:rFonts w:ascii="Calibri" w:eastAsia="Arial Unicode MS" w:hAnsi="Calibri" w:cs="Arial"/>
          <w:lang w:val="en-GB"/>
        </w:rPr>
        <w:t xml:space="preserve">and </w:t>
      </w:r>
      <w:r w:rsidRPr="006C38E9">
        <w:rPr>
          <w:rFonts w:ascii="Calibri" w:eastAsia="Arial Unicode MS" w:hAnsi="Calibri" w:cs="Arial"/>
          <w:lang w:val="en-GB"/>
        </w:rPr>
        <w:t>UNHCR General Conditions of Contracts for Civil Works</w:t>
      </w:r>
      <w:r w:rsidR="00A14E70" w:rsidRPr="006C38E9">
        <w:rPr>
          <w:rFonts w:ascii="Calibri" w:eastAsia="Arial Unicode MS" w:hAnsi="Calibri" w:cs="Arial"/>
          <w:lang w:val="en-GB"/>
        </w:rPr>
        <w:t>.</w:t>
      </w:r>
    </w:p>
    <w:p w14:paraId="33B8DE17" w14:textId="77777777" w:rsidR="0051022D" w:rsidRPr="006C38E9" w:rsidRDefault="0051022D" w:rsidP="0048339F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ind w:left="360" w:right="110"/>
        <w:contextualSpacing w:val="0"/>
        <w:jc w:val="both"/>
        <w:rPr>
          <w:rFonts w:ascii="Calibri" w:eastAsia="Arial Unicode MS" w:hAnsi="Calibri" w:cs="Arial"/>
          <w:lang w:val="en-GB"/>
        </w:rPr>
      </w:pPr>
      <w:r w:rsidRPr="006C38E9">
        <w:rPr>
          <w:rFonts w:ascii="Calibri" w:eastAsia="Arial Unicode MS" w:hAnsi="Calibri" w:cs="Arial"/>
          <w:lang w:val="en-GB"/>
        </w:rPr>
        <w:t>UNHCR supervision engineers and its third-party partner engineers inspect the quality of the works implemented by the contractor. The work must be within engineering specifications/standards and timeframe.</w:t>
      </w:r>
    </w:p>
    <w:p w14:paraId="138E0E46" w14:textId="09CF9A9F" w:rsidR="0051022D" w:rsidRPr="006C38E9" w:rsidRDefault="0051022D" w:rsidP="0048339F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spacing w:line="279" w:lineRule="exact"/>
        <w:ind w:left="360"/>
        <w:contextualSpacing w:val="0"/>
        <w:jc w:val="both"/>
        <w:rPr>
          <w:rFonts w:ascii="Calibri" w:eastAsia="Arial Unicode MS" w:hAnsi="Calibri" w:cs="Arial"/>
          <w:lang w:val="en-GB"/>
        </w:rPr>
      </w:pPr>
      <w:r w:rsidRPr="006C38E9">
        <w:rPr>
          <w:rFonts w:ascii="Calibri" w:eastAsia="Arial Unicode MS" w:hAnsi="Calibri" w:cs="Arial"/>
          <w:lang w:val="en-GB"/>
        </w:rPr>
        <w:t>The daily work is overseen by UNHCR supervision engineers and its third</w:t>
      </w:r>
      <w:r w:rsidR="00597D71" w:rsidRPr="006C38E9">
        <w:rPr>
          <w:rFonts w:ascii="Calibri" w:eastAsia="Arial Unicode MS" w:hAnsi="Calibri" w:cs="Arial"/>
          <w:lang w:val="en-GB"/>
        </w:rPr>
        <w:t>-</w:t>
      </w:r>
      <w:r w:rsidRPr="006C38E9">
        <w:rPr>
          <w:rFonts w:ascii="Calibri" w:eastAsia="Arial Unicode MS" w:hAnsi="Calibri" w:cs="Arial"/>
          <w:lang w:val="en-GB"/>
        </w:rPr>
        <w:t>party partner engineers.</w:t>
      </w:r>
    </w:p>
    <w:p w14:paraId="6CA374E3" w14:textId="42A1BF23" w:rsidR="00EA33CC" w:rsidRPr="006C38E9" w:rsidRDefault="0051022D" w:rsidP="0048339F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ind w:left="360" w:right="113"/>
        <w:contextualSpacing w:val="0"/>
        <w:jc w:val="both"/>
        <w:rPr>
          <w:rFonts w:ascii="Calibri" w:eastAsia="Arial Unicode MS" w:hAnsi="Calibri" w:cs="Arial"/>
          <w:lang w:val="en-GB"/>
        </w:rPr>
      </w:pPr>
      <w:r w:rsidRPr="006C38E9">
        <w:rPr>
          <w:rFonts w:ascii="Calibri" w:eastAsia="Arial Unicode MS" w:hAnsi="Calibri" w:cs="Arial"/>
          <w:lang w:val="en-GB"/>
        </w:rPr>
        <w:t>The contractor shall submit samples/</w:t>
      </w:r>
      <w:r w:rsidR="00F45156" w:rsidRPr="006C38E9">
        <w:rPr>
          <w:rFonts w:ascii="Calibri" w:eastAsia="Arial Unicode MS" w:hAnsi="Calibri" w:cs="Arial"/>
          <w:lang w:val="en-GB"/>
        </w:rPr>
        <w:t>catalogues</w:t>
      </w:r>
      <w:r w:rsidRPr="006C38E9">
        <w:rPr>
          <w:rFonts w:ascii="Calibri" w:eastAsia="Arial Unicode MS" w:hAnsi="Calibri" w:cs="Arial"/>
          <w:lang w:val="en-GB"/>
        </w:rPr>
        <w:t xml:space="preserve"> of the materials to be used in the project to the supervision engineers for approval before the commencement of work. </w:t>
      </w:r>
    </w:p>
    <w:p w14:paraId="1526DA0D" w14:textId="3E932A83" w:rsidR="000F547A" w:rsidRPr="006C38E9" w:rsidRDefault="0051022D" w:rsidP="003813CF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ind w:left="360" w:right="113"/>
        <w:contextualSpacing w:val="0"/>
        <w:jc w:val="both"/>
        <w:rPr>
          <w:rFonts w:ascii="Calibri" w:eastAsia="Arial Unicode MS" w:hAnsi="Calibri" w:cs="Arial"/>
          <w:lang w:val="en-GB"/>
        </w:rPr>
      </w:pPr>
      <w:r w:rsidRPr="006C38E9">
        <w:rPr>
          <w:rFonts w:ascii="Calibri" w:eastAsia="Arial Unicode MS" w:hAnsi="Calibri" w:cs="Arial"/>
          <w:lang w:val="en-GB"/>
        </w:rPr>
        <w:t xml:space="preserve">The supervision engineer can reject any material </w:t>
      </w:r>
      <w:r w:rsidR="0021020E" w:rsidRPr="006C38E9">
        <w:rPr>
          <w:rFonts w:ascii="Calibri" w:eastAsia="Arial Unicode MS" w:hAnsi="Calibri" w:cs="Arial"/>
          <w:lang w:val="en-GB"/>
        </w:rPr>
        <w:t>that does not comply with the specifications. The contractor should replace rejected materials at no</w:t>
      </w:r>
      <w:r w:rsidRPr="006C38E9">
        <w:rPr>
          <w:rFonts w:ascii="Calibri" w:eastAsia="Arial Unicode MS" w:hAnsi="Calibri" w:cs="Arial"/>
          <w:lang w:val="en-GB"/>
        </w:rPr>
        <w:t xml:space="preserve"> extra cost.</w:t>
      </w:r>
    </w:p>
    <w:p w14:paraId="1061868B" w14:textId="34039C08" w:rsidR="0051022D" w:rsidRPr="006C38E9" w:rsidRDefault="0051022D" w:rsidP="0051022D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spacing w:before="1"/>
        <w:ind w:left="360" w:right="115"/>
        <w:contextualSpacing w:val="0"/>
        <w:jc w:val="both"/>
        <w:rPr>
          <w:rFonts w:ascii="Calibri" w:eastAsia="Arial Unicode MS" w:hAnsi="Calibri" w:cs="Arial"/>
          <w:lang w:val="en-GB"/>
        </w:rPr>
      </w:pPr>
      <w:r w:rsidRPr="006C38E9">
        <w:rPr>
          <w:rFonts w:ascii="Calibri" w:eastAsia="Arial Unicode MS" w:hAnsi="Calibri" w:cs="Arial"/>
          <w:lang w:val="en-GB"/>
        </w:rPr>
        <w:t>The Supervision Engineers can demand lab tests and a Certificate of Origin &amp; Quality to ensure the quality of the material used and the work of the contractors.</w:t>
      </w:r>
    </w:p>
    <w:p w14:paraId="08733B38" w14:textId="66DFCDA8" w:rsidR="0051022D" w:rsidRPr="006C38E9" w:rsidRDefault="0051022D" w:rsidP="0051022D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ind w:left="360" w:right="111"/>
        <w:contextualSpacing w:val="0"/>
        <w:jc w:val="both"/>
        <w:rPr>
          <w:rFonts w:ascii="Calibri" w:eastAsia="Arial Unicode MS" w:hAnsi="Calibri" w:cs="Arial"/>
          <w:lang w:val="en-GB"/>
        </w:rPr>
      </w:pPr>
      <w:r w:rsidRPr="006C38E9">
        <w:rPr>
          <w:rFonts w:ascii="Calibri" w:eastAsia="Arial Unicode MS" w:hAnsi="Calibri" w:cs="Arial"/>
          <w:lang w:val="en-GB"/>
        </w:rPr>
        <w:t>The contractor shall appoint a qualified site engineer and surveyor to represent him with 5 years of professional</w:t>
      </w:r>
      <w:r w:rsidR="0032269C" w:rsidRPr="006C38E9">
        <w:rPr>
          <w:rFonts w:ascii="Calibri" w:eastAsia="Arial Unicode MS" w:hAnsi="Calibri" w:cs="Arial"/>
          <w:lang w:val="en-GB"/>
        </w:rPr>
        <w:t>,</w:t>
      </w:r>
      <w:r w:rsidRPr="006C38E9">
        <w:rPr>
          <w:rFonts w:ascii="Calibri" w:eastAsia="Arial Unicode MS" w:hAnsi="Calibri" w:cs="Arial"/>
          <w:lang w:val="en-GB"/>
        </w:rPr>
        <w:t xml:space="preserve"> relevant experience to work </w:t>
      </w:r>
      <w:r w:rsidR="004829F5" w:rsidRPr="006C38E9">
        <w:rPr>
          <w:rFonts w:ascii="Calibri" w:eastAsia="Arial Unicode MS" w:hAnsi="Calibri" w:cs="Arial"/>
          <w:lang w:val="en-GB"/>
        </w:rPr>
        <w:t>on</w:t>
      </w:r>
      <w:r w:rsidRPr="006C38E9">
        <w:rPr>
          <w:rFonts w:ascii="Calibri" w:eastAsia="Arial Unicode MS" w:hAnsi="Calibri" w:cs="Arial"/>
          <w:lang w:val="en-GB"/>
        </w:rPr>
        <w:t xml:space="preserve"> such a project</w:t>
      </w:r>
      <w:r w:rsidR="0032269C" w:rsidRPr="006C38E9">
        <w:rPr>
          <w:rFonts w:ascii="Calibri" w:eastAsia="Arial Unicode MS" w:hAnsi="Calibri" w:cs="Arial"/>
          <w:lang w:val="en-GB"/>
        </w:rPr>
        <w:t>,</w:t>
      </w:r>
      <w:r w:rsidRPr="006C38E9">
        <w:rPr>
          <w:rFonts w:ascii="Calibri" w:eastAsia="Arial Unicode MS" w:hAnsi="Calibri" w:cs="Arial"/>
          <w:lang w:val="en-GB"/>
        </w:rPr>
        <w:t xml:space="preserve"> who should remain </w:t>
      </w:r>
      <w:r w:rsidR="004829F5" w:rsidRPr="006C38E9">
        <w:rPr>
          <w:rFonts w:ascii="Calibri" w:eastAsia="Arial Unicode MS" w:hAnsi="Calibri" w:cs="Arial"/>
          <w:lang w:val="en-GB"/>
        </w:rPr>
        <w:t>full-time</w:t>
      </w:r>
      <w:r w:rsidRPr="006C38E9">
        <w:rPr>
          <w:rFonts w:ascii="Calibri" w:eastAsia="Arial Unicode MS" w:hAnsi="Calibri" w:cs="Arial"/>
          <w:lang w:val="en-GB"/>
        </w:rPr>
        <w:t xml:space="preserve"> on the sites during the contract period.</w:t>
      </w:r>
    </w:p>
    <w:p w14:paraId="2BAB02A0" w14:textId="51F4C84A" w:rsidR="003813CF" w:rsidRPr="006C38E9" w:rsidRDefault="0051022D" w:rsidP="00403493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90"/>
        </w:tabs>
        <w:autoSpaceDE w:val="0"/>
        <w:autoSpaceDN w:val="0"/>
        <w:ind w:left="360" w:right="109"/>
        <w:contextualSpacing w:val="0"/>
        <w:jc w:val="both"/>
        <w:rPr>
          <w:rFonts w:ascii="Calibri" w:eastAsia="Arial Unicode MS" w:hAnsi="Calibri" w:cs="Arial"/>
          <w:lang w:val="en-GB"/>
        </w:rPr>
      </w:pPr>
      <w:r w:rsidRPr="006C38E9">
        <w:rPr>
          <w:rFonts w:ascii="Calibri" w:eastAsia="Arial Unicode MS" w:hAnsi="Calibri" w:cs="Arial"/>
          <w:lang w:val="en-GB"/>
        </w:rPr>
        <w:t>The contractor should submit daily and weekly progress reports</w:t>
      </w:r>
      <w:r w:rsidR="0032269C" w:rsidRPr="006C38E9">
        <w:rPr>
          <w:rFonts w:ascii="Calibri" w:eastAsia="Arial Unicode MS" w:hAnsi="Calibri" w:cs="Arial"/>
          <w:lang w:val="en-GB"/>
        </w:rPr>
        <w:t>,</w:t>
      </w:r>
      <w:r w:rsidRPr="006C38E9">
        <w:rPr>
          <w:rFonts w:ascii="Calibri" w:eastAsia="Arial Unicode MS" w:hAnsi="Calibri" w:cs="Arial"/>
          <w:lang w:val="en-GB"/>
        </w:rPr>
        <w:t xml:space="preserve"> </w:t>
      </w:r>
      <w:r w:rsidR="004829F5" w:rsidRPr="006C38E9">
        <w:rPr>
          <w:rFonts w:ascii="Calibri" w:eastAsia="Arial Unicode MS" w:hAnsi="Calibri" w:cs="Arial"/>
          <w:lang w:val="en-GB"/>
        </w:rPr>
        <w:t>which</w:t>
      </w:r>
      <w:r w:rsidRPr="006C38E9">
        <w:rPr>
          <w:rFonts w:ascii="Calibri" w:eastAsia="Arial Unicode MS" w:hAnsi="Calibri" w:cs="Arial"/>
          <w:lang w:val="en-GB"/>
        </w:rPr>
        <w:t xml:space="preserve"> will be endorsed by UNHCR supervision engineers and its third-party partner engineers.</w:t>
      </w:r>
    </w:p>
    <w:p w14:paraId="502AB6B9" w14:textId="62440016" w:rsidR="0051022D" w:rsidRPr="006C38E9" w:rsidRDefault="0051022D" w:rsidP="0051022D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spacing w:before="3" w:line="237" w:lineRule="auto"/>
        <w:ind w:left="360" w:right="113"/>
        <w:contextualSpacing w:val="0"/>
        <w:jc w:val="both"/>
        <w:rPr>
          <w:rFonts w:ascii="Calibri" w:eastAsia="Arial Unicode MS" w:hAnsi="Calibri" w:cs="Arial"/>
          <w:lang w:val="en-GB"/>
        </w:rPr>
      </w:pPr>
      <w:r w:rsidRPr="006C38E9">
        <w:rPr>
          <w:rFonts w:ascii="Calibri" w:eastAsia="Arial Unicode MS" w:hAnsi="Calibri" w:cs="Arial"/>
          <w:lang w:val="en-GB"/>
        </w:rPr>
        <w:t xml:space="preserve">All the mentioned quantities in the BOQ are estimated and are subject to actual measurements after </w:t>
      </w:r>
      <w:r w:rsidR="004829F5" w:rsidRPr="006C38E9">
        <w:rPr>
          <w:rFonts w:ascii="Calibri" w:eastAsia="Arial Unicode MS" w:hAnsi="Calibri" w:cs="Arial"/>
          <w:lang w:val="en-GB"/>
        </w:rPr>
        <w:t xml:space="preserve">the </w:t>
      </w:r>
      <w:r w:rsidRPr="006C38E9">
        <w:rPr>
          <w:rFonts w:ascii="Calibri" w:eastAsia="Arial Unicode MS" w:hAnsi="Calibri" w:cs="Arial"/>
          <w:lang w:val="en-GB"/>
        </w:rPr>
        <w:t>completion of the project.</w:t>
      </w:r>
    </w:p>
    <w:p w14:paraId="11B0BFA9" w14:textId="044D8EAA" w:rsidR="0051022D" w:rsidRPr="006C38E9" w:rsidRDefault="0051022D" w:rsidP="0051022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2"/>
        <w:ind w:left="360" w:right="110"/>
        <w:contextualSpacing w:val="0"/>
        <w:jc w:val="both"/>
        <w:rPr>
          <w:rFonts w:ascii="Calibri" w:eastAsia="Arial Unicode MS" w:hAnsi="Calibri" w:cs="Arial"/>
          <w:lang w:val="en-GB"/>
        </w:rPr>
      </w:pPr>
      <w:r w:rsidRPr="006C38E9">
        <w:rPr>
          <w:rFonts w:ascii="Calibri" w:eastAsia="Arial Unicode MS" w:hAnsi="Calibri" w:cs="Arial"/>
          <w:lang w:val="en-GB"/>
        </w:rPr>
        <w:lastRenderedPageBreak/>
        <w:t xml:space="preserve">The contractor shall </w:t>
      </w:r>
      <w:r w:rsidR="0032269C" w:rsidRPr="006C38E9">
        <w:rPr>
          <w:rFonts w:ascii="Calibri" w:eastAsia="Arial Unicode MS" w:hAnsi="Calibri" w:cs="Arial"/>
          <w:lang w:val="en-GB"/>
        </w:rPr>
        <w:t>fix all damages, if any, to the existing pipeline, electric poles &amp; cables, houses, streets &amp; sewerage channels during the project implementation</w:t>
      </w:r>
      <w:r w:rsidRPr="006C38E9">
        <w:rPr>
          <w:rFonts w:ascii="Calibri" w:eastAsia="Arial Unicode MS" w:hAnsi="Calibri" w:cs="Arial"/>
          <w:lang w:val="en-GB"/>
        </w:rPr>
        <w:t xml:space="preserve"> in the area. The contractor shall remove all debris and site waste after </w:t>
      </w:r>
      <w:r w:rsidR="003813CF" w:rsidRPr="006C38E9">
        <w:rPr>
          <w:rFonts w:ascii="Calibri" w:eastAsia="Arial Unicode MS" w:hAnsi="Calibri" w:cs="Arial"/>
          <w:lang w:val="en-GB"/>
        </w:rPr>
        <w:t>completing</w:t>
      </w:r>
      <w:r w:rsidRPr="006C38E9">
        <w:rPr>
          <w:rFonts w:ascii="Calibri" w:eastAsia="Arial Unicode MS" w:hAnsi="Calibri" w:cs="Arial"/>
          <w:lang w:val="en-GB"/>
        </w:rPr>
        <w:t xml:space="preserve"> works </w:t>
      </w:r>
      <w:r w:rsidR="003813CF" w:rsidRPr="006C38E9">
        <w:rPr>
          <w:rFonts w:ascii="Calibri" w:eastAsia="Arial Unicode MS" w:hAnsi="Calibri" w:cs="Arial"/>
          <w:lang w:val="en-GB"/>
        </w:rPr>
        <w:t>at</w:t>
      </w:r>
      <w:r w:rsidRPr="006C38E9">
        <w:rPr>
          <w:rFonts w:ascii="Calibri" w:eastAsia="Arial Unicode MS" w:hAnsi="Calibri" w:cs="Arial"/>
          <w:lang w:val="en-GB"/>
        </w:rPr>
        <w:t xml:space="preserve"> dumping sites approved by the municipality.</w:t>
      </w:r>
    </w:p>
    <w:p w14:paraId="44B571D0" w14:textId="77777777" w:rsidR="0051022D" w:rsidRPr="006C38E9" w:rsidRDefault="0051022D" w:rsidP="0051022D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360"/>
        </w:tabs>
        <w:autoSpaceDE w:val="0"/>
        <w:autoSpaceDN w:val="0"/>
        <w:spacing w:before="1"/>
        <w:ind w:left="360" w:right="111"/>
        <w:contextualSpacing w:val="0"/>
        <w:jc w:val="both"/>
        <w:rPr>
          <w:rFonts w:ascii="Calibri" w:eastAsia="Arial Unicode MS" w:hAnsi="Calibri" w:cs="Arial"/>
          <w:lang w:val="en-GB"/>
        </w:rPr>
      </w:pPr>
      <w:r w:rsidRPr="006C38E9">
        <w:rPr>
          <w:rFonts w:ascii="Calibri" w:eastAsia="Arial Unicode MS" w:hAnsi="Calibri" w:cs="Arial"/>
          <w:lang w:val="en-GB"/>
        </w:rPr>
        <w:t>The contractor shall install (in full first) TWO steel signboards of 1.0 m x 1.2 m with calligrapher wages to achieve visibility of the project in accordance with UNHCR supervision engineers.</w:t>
      </w:r>
    </w:p>
    <w:p w14:paraId="7FDC13F9" w14:textId="05ABB64F" w:rsidR="0051022D" w:rsidRPr="006C38E9" w:rsidRDefault="0051022D" w:rsidP="0051022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Calibri" w:eastAsia="Arial Unicode MS" w:hAnsi="Calibri" w:cs="Arial"/>
          <w:b/>
          <w:bCs/>
          <w:u w:val="single"/>
          <w:lang w:val="en-GB"/>
        </w:rPr>
      </w:pPr>
      <w:r w:rsidRPr="006C38E9">
        <w:rPr>
          <w:rFonts w:ascii="Calibri" w:eastAsia="Arial Unicode MS" w:hAnsi="Calibri" w:cs="Arial"/>
          <w:lang w:val="en-GB"/>
        </w:rPr>
        <w:t xml:space="preserve">The successful contractor will be required to complete all works as per the Drawings, Bill of Quantities, and Technical Specifications </w:t>
      </w:r>
      <w:r w:rsidRPr="006C38E9">
        <w:rPr>
          <w:rFonts w:ascii="Calibri" w:eastAsia="Arial Unicode MS" w:hAnsi="Calibri" w:cs="Arial"/>
          <w:b/>
          <w:bCs/>
          <w:u w:val="single"/>
          <w:lang w:val="en-GB"/>
        </w:rPr>
        <w:t xml:space="preserve">within </w:t>
      </w:r>
      <w:r w:rsidR="00403493" w:rsidRPr="006C38E9">
        <w:rPr>
          <w:rFonts w:ascii="Calibri" w:eastAsia="Arial Unicode MS" w:hAnsi="Calibri" w:cs="Arial"/>
          <w:b/>
          <w:bCs/>
          <w:u w:val="single"/>
          <w:lang w:val="en-GB"/>
        </w:rPr>
        <w:t>200</w:t>
      </w:r>
      <w:r w:rsidRPr="006C38E9">
        <w:rPr>
          <w:rFonts w:ascii="Calibri" w:eastAsia="Arial Unicode MS" w:hAnsi="Calibri" w:cs="Arial"/>
          <w:b/>
          <w:bCs/>
          <w:u w:val="single"/>
          <w:lang w:val="en-GB"/>
        </w:rPr>
        <w:t xml:space="preserve"> Days from </w:t>
      </w:r>
      <w:r w:rsidR="000F547A" w:rsidRPr="006C38E9">
        <w:rPr>
          <w:rFonts w:ascii="Calibri" w:eastAsia="Arial Unicode MS" w:hAnsi="Calibri" w:cs="Arial"/>
          <w:b/>
          <w:bCs/>
          <w:u w:val="single"/>
          <w:lang w:val="en-GB"/>
        </w:rPr>
        <w:t>signing</w:t>
      </w:r>
      <w:r w:rsidRPr="006C38E9">
        <w:rPr>
          <w:rFonts w:ascii="Calibri" w:eastAsia="Arial Unicode MS" w:hAnsi="Calibri" w:cs="Arial"/>
          <w:b/>
          <w:bCs/>
          <w:u w:val="single"/>
          <w:lang w:val="en-GB"/>
        </w:rPr>
        <w:t xml:space="preserve"> the contract agreement </w:t>
      </w:r>
      <w:r w:rsidR="005874FD" w:rsidRPr="006C38E9">
        <w:rPr>
          <w:rFonts w:ascii="Calibri" w:eastAsia="Arial Unicode MS" w:hAnsi="Calibri" w:cs="Arial"/>
          <w:b/>
          <w:bCs/>
          <w:u w:val="single"/>
          <w:lang w:val="en-GB"/>
        </w:rPr>
        <w:t>or the</w:t>
      </w:r>
      <w:r w:rsidRPr="006C38E9">
        <w:rPr>
          <w:rFonts w:ascii="Calibri" w:eastAsia="Arial Unicode MS" w:hAnsi="Calibri" w:cs="Arial"/>
          <w:b/>
          <w:bCs/>
          <w:u w:val="single"/>
          <w:lang w:val="en-GB"/>
        </w:rPr>
        <w:t xml:space="preserve"> handover of the construction site.</w:t>
      </w:r>
    </w:p>
    <w:p w14:paraId="3ADD851B" w14:textId="77777777" w:rsidR="0051022D" w:rsidRPr="006C38E9" w:rsidRDefault="0051022D" w:rsidP="0051022D">
      <w:pPr>
        <w:autoSpaceDE w:val="0"/>
        <w:autoSpaceDN w:val="0"/>
        <w:adjustRightInd w:val="0"/>
        <w:jc w:val="both"/>
        <w:rPr>
          <w:rFonts w:ascii="Calibri" w:eastAsia="Arial Unicode MS" w:hAnsi="Calibri" w:cs="Arial"/>
          <w:b/>
          <w:bCs/>
          <w:sz w:val="20"/>
          <w:szCs w:val="20"/>
          <w:u w:val="single"/>
          <w:lang w:val="en-GB"/>
        </w:rPr>
      </w:pPr>
    </w:p>
    <w:p w14:paraId="38F72860" w14:textId="4C422D05" w:rsidR="0051022D" w:rsidRPr="006C38E9" w:rsidRDefault="0051022D" w:rsidP="0051022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Calibri" w:eastAsia="Arial Unicode MS" w:hAnsi="Calibri" w:cs="Arial"/>
          <w:b/>
          <w:bCs/>
          <w:u w:val="single"/>
          <w:lang w:val="en-GB"/>
        </w:rPr>
      </w:pPr>
      <w:r w:rsidRPr="006C38E9">
        <w:rPr>
          <w:rFonts w:ascii="Calibri" w:eastAsia="Arial Unicode MS" w:hAnsi="Calibri" w:cs="Arial"/>
          <w:b/>
          <w:bCs/>
          <w:u w:val="single"/>
          <w:lang w:val="en-GB"/>
        </w:rPr>
        <w:t xml:space="preserve">The defect liability period is </w:t>
      </w:r>
      <w:r w:rsidR="00EA33CC" w:rsidRPr="006C38E9">
        <w:rPr>
          <w:rFonts w:ascii="Calibri" w:eastAsia="Arial Unicode MS" w:hAnsi="Calibri" w:cs="Arial"/>
          <w:b/>
          <w:bCs/>
          <w:u w:val="single"/>
          <w:lang w:val="en-GB"/>
        </w:rPr>
        <w:t>180</w:t>
      </w:r>
      <w:r w:rsidRPr="006C38E9">
        <w:rPr>
          <w:rFonts w:ascii="Calibri" w:eastAsia="Arial Unicode MS" w:hAnsi="Calibri" w:cs="Arial"/>
          <w:b/>
          <w:bCs/>
          <w:u w:val="single"/>
          <w:lang w:val="en-GB"/>
        </w:rPr>
        <w:t xml:space="preserve"> Days</w:t>
      </w:r>
      <w:r w:rsidR="00AB3ED9" w:rsidRPr="006C38E9">
        <w:rPr>
          <w:rFonts w:ascii="Calibri" w:eastAsia="Arial Unicode MS" w:hAnsi="Calibri" w:cs="Arial"/>
          <w:b/>
          <w:bCs/>
          <w:u w:val="single"/>
          <w:lang w:val="en-GB"/>
        </w:rPr>
        <w:t>,</w:t>
      </w:r>
      <w:r w:rsidRPr="006C38E9">
        <w:rPr>
          <w:rFonts w:ascii="Calibri" w:eastAsia="Arial Unicode MS" w:hAnsi="Calibri" w:cs="Arial"/>
          <w:b/>
          <w:bCs/>
          <w:u w:val="single"/>
          <w:lang w:val="en-GB"/>
        </w:rPr>
        <w:t xml:space="preserve"> including all civil, electrical</w:t>
      </w:r>
      <w:r w:rsidR="00AB3ED9" w:rsidRPr="006C38E9">
        <w:rPr>
          <w:rFonts w:ascii="Calibri" w:eastAsia="Arial Unicode MS" w:hAnsi="Calibri" w:cs="Arial"/>
          <w:b/>
          <w:bCs/>
          <w:u w:val="single"/>
          <w:lang w:val="en-GB"/>
        </w:rPr>
        <w:t>,</w:t>
      </w:r>
      <w:r w:rsidRPr="006C38E9">
        <w:rPr>
          <w:rFonts w:ascii="Calibri" w:eastAsia="Arial Unicode MS" w:hAnsi="Calibri" w:cs="Arial"/>
          <w:b/>
          <w:bCs/>
          <w:u w:val="single"/>
          <w:lang w:val="en-GB"/>
        </w:rPr>
        <w:t xml:space="preserve"> and mechanical works.</w:t>
      </w:r>
    </w:p>
    <w:p w14:paraId="4B6ED32C" w14:textId="77777777" w:rsidR="002B7AE4" w:rsidRPr="006C38E9" w:rsidRDefault="002B7AE4" w:rsidP="002B7AE4">
      <w:pPr>
        <w:pStyle w:val="ListParagraph"/>
        <w:rPr>
          <w:rFonts w:ascii="Calibri" w:eastAsia="Arial Unicode MS" w:hAnsi="Calibri" w:cs="Arial"/>
          <w:b/>
          <w:bCs/>
          <w:u w:val="single"/>
          <w:lang w:val="en-GB"/>
        </w:rPr>
      </w:pPr>
    </w:p>
    <w:p w14:paraId="67C9FFFF" w14:textId="77777777" w:rsidR="002B7AE4" w:rsidRPr="006C38E9" w:rsidRDefault="002B7AE4" w:rsidP="002B7AE4">
      <w:pPr>
        <w:autoSpaceDE w:val="0"/>
        <w:autoSpaceDN w:val="0"/>
        <w:adjustRightInd w:val="0"/>
        <w:jc w:val="both"/>
        <w:rPr>
          <w:rFonts w:ascii="Calibri" w:eastAsia="Arial Unicode MS" w:hAnsi="Calibri" w:cs="Arial"/>
          <w:b/>
          <w:bCs/>
          <w:sz w:val="20"/>
          <w:szCs w:val="20"/>
          <w:u w:val="single"/>
          <w:lang w:val="en-GB"/>
        </w:rPr>
      </w:pPr>
    </w:p>
    <w:p w14:paraId="42248F47" w14:textId="0B45C423" w:rsidR="0051022D" w:rsidRPr="006C38E9" w:rsidRDefault="0051022D" w:rsidP="002B7AE4">
      <w:pPr>
        <w:rPr>
          <w:rFonts w:ascii="Calibri" w:eastAsia="Arial Unicode MS" w:hAnsi="Calibri" w:cs="Arial"/>
          <w:b/>
          <w:sz w:val="20"/>
          <w:szCs w:val="20"/>
        </w:rPr>
      </w:pPr>
      <w:r w:rsidRPr="006C38E9">
        <w:rPr>
          <w:rFonts w:ascii="Calibri" w:eastAsia="Arial Unicode MS" w:hAnsi="Calibri" w:cs="Arial"/>
          <w:b/>
          <w:sz w:val="20"/>
          <w:szCs w:val="20"/>
        </w:rPr>
        <w:t xml:space="preserve">Schedule of </w:t>
      </w:r>
      <w:r w:rsidR="004829F5" w:rsidRPr="006C38E9">
        <w:rPr>
          <w:rFonts w:ascii="Calibri" w:eastAsia="Arial Unicode MS" w:hAnsi="Calibri" w:cs="Arial"/>
          <w:b/>
          <w:sz w:val="20"/>
          <w:szCs w:val="20"/>
        </w:rPr>
        <w:t>Requirements</w:t>
      </w:r>
      <w:r w:rsidRPr="006C38E9">
        <w:rPr>
          <w:rFonts w:ascii="Calibri" w:eastAsia="Arial Unicode MS" w:hAnsi="Calibri" w:cs="Arial"/>
          <w:b/>
          <w:sz w:val="20"/>
          <w:szCs w:val="20"/>
        </w:rPr>
        <w:t>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320"/>
        <w:gridCol w:w="1710"/>
        <w:gridCol w:w="900"/>
        <w:gridCol w:w="2070"/>
      </w:tblGrid>
      <w:tr w:rsidR="0051022D" w:rsidRPr="006C38E9" w14:paraId="2A2ADCF6" w14:textId="77777777" w:rsidTr="00AB3ED9">
        <w:tc>
          <w:tcPr>
            <w:tcW w:w="625" w:type="dxa"/>
            <w:shd w:val="clear" w:color="auto" w:fill="auto"/>
          </w:tcPr>
          <w:p w14:paraId="16A8F2B3" w14:textId="77777777" w:rsidR="0051022D" w:rsidRPr="006C38E9" w:rsidRDefault="0051022D" w:rsidP="00FA2F6C">
            <w:pPr>
              <w:spacing w:after="0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4320" w:type="dxa"/>
            <w:shd w:val="clear" w:color="auto" w:fill="auto"/>
          </w:tcPr>
          <w:p w14:paraId="6A738BA0" w14:textId="77777777" w:rsidR="0051022D" w:rsidRPr="006C38E9" w:rsidRDefault="0051022D" w:rsidP="00FA2F6C">
            <w:pPr>
              <w:spacing w:after="0"/>
              <w:jc w:val="center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b/>
                <w:sz w:val="20"/>
                <w:szCs w:val="20"/>
              </w:rPr>
              <w:t>Detail of Works to be Carried Out</w:t>
            </w:r>
          </w:p>
        </w:tc>
        <w:tc>
          <w:tcPr>
            <w:tcW w:w="1710" w:type="dxa"/>
            <w:shd w:val="clear" w:color="auto" w:fill="auto"/>
          </w:tcPr>
          <w:p w14:paraId="6DC067B7" w14:textId="77777777" w:rsidR="0051022D" w:rsidRPr="006C38E9" w:rsidRDefault="0051022D" w:rsidP="00FA2F6C">
            <w:pPr>
              <w:spacing w:after="0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b/>
                <w:sz w:val="20"/>
                <w:szCs w:val="20"/>
              </w:rPr>
              <w:t>Description/</w:t>
            </w:r>
          </w:p>
          <w:p w14:paraId="0957DB95" w14:textId="77777777" w:rsidR="0051022D" w:rsidRPr="006C38E9" w:rsidRDefault="0051022D" w:rsidP="00FA2F6C">
            <w:pPr>
              <w:spacing w:after="0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b/>
                <w:sz w:val="20"/>
                <w:szCs w:val="20"/>
              </w:rPr>
              <w:t>Specifications of Goods/Services</w:t>
            </w:r>
          </w:p>
        </w:tc>
        <w:tc>
          <w:tcPr>
            <w:tcW w:w="900" w:type="dxa"/>
            <w:shd w:val="clear" w:color="auto" w:fill="auto"/>
          </w:tcPr>
          <w:p w14:paraId="0A8F9F9A" w14:textId="77777777" w:rsidR="0051022D" w:rsidRPr="006C38E9" w:rsidRDefault="0051022D" w:rsidP="00FA2F6C">
            <w:pPr>
              <w:spacing w:after="0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b/>
                <w:sz w:val="20"/>
                <w:szCs w:val="20"/>
              </w:rPr>
              <w:t>Related</w:t>
            </w:r>
          </w:p>
          <w:p w14:paraId="42EA7A76" w14:textId="77777777" w:rsidR="0051022D" w:rsidRPr="006C38E9" w:rsidRDefault="0051022D" w:rsidP="00FA2F6C">
            <w:pPr>
              <w:spacing w:after="0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b/>
                <w:sz w:val="20"/>
                <w:szCs w:val="20"/>
              </w:rPr>
              <w:t>Services</w:t>
            </w:r>
          </w:p>
        </w:tc>
        <w:tc>
          <w:tcPr>
            <w:tcW w:w="2070" w:type="dxa"/>
            <w:shd w:val="clear" w:color="auto" w:fill="auto"/>
          </w:tcPr>
          <w:p w14:paraId="3868DE74" w14:textId="77777777" w:rsidR="0051022D" w:rsidRPr="006C38E9" w:rsidRDefault="0051022D" w:rsidP="00FA2F6C">
            <w:pPr>
              <w:spacing w:after="0"/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b/>
                <w:sz w:val="20"/>
                <w:szCs w:val="20"/>
              </w:rPr>
              <w:t>Contract Duration (Calendar days)</w:t>
            </w:r>
          </w:p>
        </w:tc>
      </w:tr>
      <w:tr w:rsidR="0051022D" w:rsidRPr="006C38E9" w14:paraId="36A186D3" w14:textId="77777777" w:rsidTr="00AB3ED9">
        <w:trPr>
          <w:trHeight w:val="737"/>
        </w:trPr>
        <w:tc>
          <w:tcPr>
            <w:tcW w:w="625" w:type="dxa"/>
            <w:shd w:val="clear" w:color="auto" w:fill="auto"/>
          </w:tcPr>
          <w:p w14:paraId="496B9485" w14:textId="77777777" w:rsidR="0051022D" w:rsidRPr="006C38E9" w:rsidRDefault="0051022D" w:rsidP="00FA2F6C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  <w:p w14:paraId="3F2D9346" w14:textId="77777777" w:rsidR="0051022D" w:rsidRPr="006C38E9" w:rsidRDefault="0051022D" w:rsidP="00FA2F6C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3BC778EB" w14:textId="415515C6" w:rsidR="006F22E0" w:rsidRPr="006C38E9" w:rsidRDefault="006F22E0" w:rsidP="006F22E0">
            <w:pPr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  <w:t>Lot-1: Construction of Four Classrooms &amp; Renovation of the existing WC Building Saryan  School in Rania-Sulaymaniyah Governorate</w:t>
            </w:r>
          </w:p>
          <w:p w14:paraId="57B9A023" w14:textId="37E26787" w:rsidR="006F22E0" w:rsidRPr="006C38E9" w:rsidRDefault="006F22E0" w:rsidP="006F22E0">
            <w:pPr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  <w:t>Lot-2: Construction of Four Classrooms &amp; Renovation of the existing WC Building Haji Yawa School in Rania-Sulaymaniyah Governorate</w:t>
            </w:r>
          </w:p>
          <w:p w14:paraId="0741315D" w14:textId="77777777" w:rsidR="006F22E0" w:rsidRPr="006C38E9" w:rsidRDefault="006F22E0" w:rsidP="006F22E0">
            <w:pPr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  <w:t>Lot-3: Construction of Three Classrooms, W.C, and Renovation of Gyarang School in Ranya-Sulaymaniyah Governorate</w:t>
            </w:r>
          </w:p>
          <w:p w14:paraId="570A6BE4" w14:textId="46261A0D" w:rsidR="005874FD" w:rsidRPr="006C38E9" w:rsidRDefault="005874FD" w:rsidP="00403493">
            <w:pPr>
              <w:rPr>
                <w:rFonts w:ascii="Calibri" w:eastAsia="Arial Unicode MS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5D9FBA5" w14:textId="77777777" w:rsidR="0051022D" w:rsidRPr="006C38E9" w:rsidRDefault="0051022D" w:rsidP="00FA2F6C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sz w:val="20"/>
                <w:szCs w:val="20"/>
              </w:rPr>
              <w:t>As per BOQ</w:t>
            </w:r>
          </w:p>
        </w:tc>
        <w:tc>
          <w:tcPr>
            <w:tcW w:w="900" w:type="dxa"/>
            <w:shd w:val="clear" w:color="auto" w:fill="auto"/>
          </w:tcPr>
          <w:p w14:paraId="5697BF68" w14:textId="77777777" w:rsidR="0051022D" w:rsidRPr="006C38E9" w:rsidRDefault="0051022D" w:rsidP="00FA2F6C">
            <w:pPr>
              <w:jc w:val="center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sz w:val="20"/>
                <w:szCs w:val="20"/>
              </w:rPr>
              <w:t>As per BOQ</w:t>
            </w:r>
          </w:p>
        </w:tc>
        <w:tc>
          <w:tcPr>
            <w:tcW w:w="2070" w:type="dxa"/>
            <w:shd w:val="clear" w:color="auto" w:fill="auto"/>
          </w:tcPr>
          <w:p w14:paraId="1696EA27" w14:textId="7E7BF51A" w:rsidR="0051022D" w:rsidRPr="006C38E9" w:rsidRDefault="0051022D" w:rsidP="00FA2F6C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sz w:val="20"/>
                <w:szCs w:val="20"/>
              </w:rPr>
              <w:t xml:space="preserve"> </w:t>
            </w:r>
            <w:r w:rsidR="006D42AA" w:rsidRPr="006C38E9">
              <w:rPr>
                <w:rFonts w:ascii="Calibri" w:eastAsia="Arial Unicode MS" w:hAnsi="Calibri" w:cs="Arial"/>
                <w:sz w:val="20"/>
                <w:szCs w:val="20"/>
              </w:rPr>
              <w:t>3</w:t>
            </w:r>
            <w:r w:rsidR="00403493" w:rsidRPr="006C38E9">
              <w:rPr>
                <w:rFonts w:ascii="Calibri" w:eastAsia="Arial Unicode MS" w:hAnsi="Calibri" w:cs="Arial"/>
                <w:sz w:val="20"/>
                <w:szCs w:val="20"/>
              </w:rPr>
              <w:t>8</w:t>
            </w:r>
            <w:r w:rsidR="004829F5" w:rsidRPr="006C38E9">
              <w:rPr>
                <w:rFonts w:ascii="Calibri" w:eastAsia="Arial Unicode MS" w:hAnsi="Calibri" w:cs="Arial"/>
                <w:sz w:val="20"/>
                <w:szCs w:val="20"/>
              </w:rPr>
              <w:t>0</w:t>
            </w:r>
            <w:r w:rsidRPr="006C38E9">
              <w:rPr>
                <w:rFonts w:ascii="Calibri" w:eastAsia="Arial Unicode MS" w:hAnsi="Calibri" w:cs="Arial"/>
                <w:sz w:val="20"/>
                <w:szCs w:val="20"/>
              </w:rPr>
              <w:t xml:space="preserve"> Days (</w:t>
            </w:r>
            <w:r w:rsidR="00403493" w:rsidRPr="006C38E9">
              <w:rPr>
                <w:rFonts w:ascii="Calibri" w:eastAsia="Arial Unicode MS" w:hAnsi="Calibri" w:cs="Arial"/>
                <w:sz w:val="20"/>
                <w:szCs w:val="20"/>
              </w:rPr>
              <w:t>200</w:t>
            </w:r>
            <w:r w:rsidRPr="006C38E9">
              <w:rPr>
                <w:rFonts w:ascii="Calibri" w:eastAsia="Arial Unicode MS" w:hAnsi="Calibri" w:cs="Arial"/>
                <w:sz w:val="20"/>
                <w:szCs w:val="20"/>
              </w:rPr>
              <w:t>+</w:t>
            </w:r>
            <w:r w:rsidR="004829F5" w:rsidRPr="006C38E9">
              <w:rPr>
                <w:rFonts w:ascii="Calibri" w:eastAsia="Arial Unicode MS" w:hAnsi="Calibri" w:cs="Arial"/>
                <w:sz w:val="20"/>
                <w:szCs w:val="20"/>
              </w:rPr>
              <w:t>180</w:t>
            </w:r>
            <w:r w:rsidRPr="006C38E9">
              <w:rPr>
                <w:rFonts w:ascii="Calibri" w:eastAsia="Arial Unicode MS" w:hAnsi="Calibri" w:cs="Arial"/>
                <w:sz w:val="20"/>
                <w:szCs w:val="20"/>
              </w:rPr>
              <w:t xml:space="preserve"> defect liability)</w:t>
            </w:r>
          </w:p>
        </w:tc>
      </w:tr>
      <w:tr w:rsidR="0051022D" w:rsidRPr="006C38E9" w14:paraId="5E2F8691" w14:textId="77777777" w:rsidTr="0051022D">
        <w:trPr>
          <w:trHeight w:val="1430"/>
        </w:trPr>
        <w:tc>
          <w:tcPr>
            <w:tcW w:w="625" w:type="dxa"/>
            <w:shd w:val="clear" w:color="auto" w:fill="auto"/>
          </w:tcPr>
          <w:p w14:paraId="6DBE3061" w14:textId="77777777" w:rsidR="0051022D" w:rsidRPr="006C38E9" w:rsidRDefault="0051022D" w:rsidP="00FA2F6C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9000" w:type="dxa"/>
            <w:gridSpan w:val="4"/>
            <w:shd w:val="clear" w:color="auto" w:fill="auto"/>
          </w:tcPr>
          <w:p w14:paraId="3452F060" w14:textId="7C6B6C32" w:rsidR="0051022D" w:rsidRPr="006C38E9" w:rsidRDefault="0051022D" w:rsidP="00FA2F6C">
            <w:pPr>
              <w:numPr>
                <w:ilvl w:val="0"/>
                <w:numId w:val="1"/>
              </w:numPr>
              <w:spacing w:after="0" w:line="240" w:lineRule="auto"/>
              <w:ind w:left="429"/>
              <w:rPr>
                <w:rFonts w:ascii="Calibri" w:eastAsia="Arial Unicode MS" w:hAnsi="Calibri" w:cs="Arial"/>
                <w:bCs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sz w:val="20"/>
                <w:szCs w:val="20"/>
              </w:rPr>
              <w:t xml:space="preserve">Further to the Schedule of Requirements in the preceding table, bidders are requested to take note that the project will be implemented according to the provision of </w:t>
            </w:r>
            <w:r w:rsidRPr="006C38E9">
              <w:rPr>
                <w:rFonts w:ascii="Calibri" w:eastAsia="Arial Unicode MS" w:hAnsi="Calibri" w:cs="Arial"/>
                <w:sz w:val="20"/>
                <w:szCs w:val="20"/>
                <w:lang w:val="en-GB"/>
              </w:rPr>
              <w:t>IRAQI General Technical Specifications (IGTS), Instructions of the supervisor Engineer,</w:t>
            </w:r>
            <w:r w:rsidRPr="006C38E9">
              <w:rPr>
                <w:rFonts w:ascii="Calibri" w:eastAsia="Arial Unicode MS" w:hAnsi="Calibri" w:cs="Arial"/>
                <w:bCs/>
                <w:sz w:val="20"/>
                <w:szCs w:val="20"/>
              </w:rPr>
              <w:t xml:space="preserve"> UNHCR General Conditions of Contracts for Civil Works. </w:t>
            </w:r>
          </w:p>
          <w:p w14:paraId="6CDC6585" w14:textId="77777777" w:rsidR="0051022D" w:rsidRPr="006C38E9" w:rsidRDefault="0051022D" w:rsidP="00FA2F6C">
            <w:pPr>
              <w:numPr>
                <w:ilvl w:val="0"/>
                <w:numId w:val="1"/>
              </w:numPr>
              <w:spacing w:after="0" w:line="240" w:lineRule="auto"/>
              <w:ind w:left="429"/>
              <w:rPr>
                <w:rFonts w:ascii="Calibri" w:eastAsia="Arial Unicode MS" w:hAnsi="Calibri" w:cs="Arial"/>
                <w:sz w:val="20"/>
                <w:szCs w:val="20"/>
              </w:rPr>
            </w:pPr>
            <w:r w:rsidRPr="006C38E9">
              <w:rPr>
                <w:rFonts w:ascii="Calibri" w:eastAsia="Arial Unicode MS" w:hAnsi="Calibri" w:cs="Arial"/>
                <w:bCs/>
                <w:sz w:val="20"/>
                <w:szCs w:val="20"/>
              </w:rPr>
              <w:t>Other specific instructions are annexed in the Bill of Quantity (BOQ).</w:t>
            </w:r>
          </w:p>
        </w:tc>
      </w:tr>
    </w:tbl>
    <w:p w14:paraId="604A4E34" w14:textId="77777777" w:rsidR="0051022D" w:rsidRPr="006C38E9" w:rsidRDefault="0051022D" w:rsidP="0051022D">
      <w:pPr>
        <w:rPr>
          <w:rFonts w:eastAsia="Arial Unicode MS"/>
          <w:sz w:val="20"/>
          <w:szCs w:val="20"/>
        </w:rPr>
      </w:pPr>
    </w:p>
    <w:sectPr w:rsidR="0051022D" w:rsidRPr="006C38E9" w:rsidSect="005058AE">
      <w:headerReference w:type="default" r:id="rId10"/>
      <w:pgSz w:w="11907" w:h="16839" w:code="9"/>
      <w:pgMar w:top="1890" w:right="1138" w:bottom="1890" w:left="994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E69D" w14:textId="77777777" w:rsidR="00714F52" w:rsidRDefault="00714F52" w:rsidP="00EE2F00">
      <w:pPr>
        <w:spacing w:after="0" w:line="240" w:lineRule="auto"/>
      </w:pPr>
      <w:r>
        <w:separator/>
      </w:r>
    </w:p>
  </w:endnote>
  <w:endnote w:type="continuationSeparator" w:id="0">
    <w:p w14:paraId="68721201" w14:textId="77777777" w:rsidR="00714F52" w:rsidRDefault="00714F52" w:rsidP="00EE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1085" w14:textId="77777777" w:rsidR="00714F52" w:rsidRDefault="00714F52" w:rsidP="00EE2F00">
      <w:pPr>
        <w:spacing w:after="0" w:line="240" w:lineRule="auto"/>
      </w:pPr>
      <w:r>
        <w:separator/>
      </w:r>
    </w:p>
  </w:footnote>
  <w:footnote w:type="continuationSeparator" w:id="0">
    <w:p w14:paraId="1E80A6C8" w14:textId="77777777" w:rsidR="00714F52" w:rsidRDefault="00714F52" w:rsidP="00EE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EAD3" w14:textId="080A4220" w:rsidR="00EE2F00" w:rsidRDefault="00EE2F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97780E" wp14:editId="78EDA8BA">
          <wp:simplePos x="0" y="0"/>
          <wp:positionH relativeFrom="page">
            <wp:posOffset>434340</wp:posOffset>
          </wp:positionH>
          <wp:positionV relativeFrom="page">
            <wp:posOffset>353060</wp:posOffset>
          </wp:positionV>
          <wp:extent cx="2088046" cy="361950"/>
          <wp:effectExtent l="0" t="0" r="7620" b="0"/>
          <wp:wrapNone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90E885FD-25F9-4045-9127-EE892A9010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" name="Picture 2">
                    <a:extLst>
                      <a:ext uri="{FF2B5EF4-FFF2-40B4-BE49-F238E27FC236}">
                        <a16:creationId xmlns:a16="http://schemas.microsoft.com/office/drawing/2014/main" id="{90E885FD-25F9-4045-9127-EE892A9010F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4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D81"/>
    <w:multiLevelType w:val="hybridMultilevel"/>
    <w:tmpl w:val="448AF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410F"/>
    <w:multiLevelType w:val="hybridMultilevel"/>
    <w:tmpl w:val="098449C4"/>
    <w:lvl w:ilvl="0" w:tplc="B484E3A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44B8"/>
    <w:multiLevelType w:val="hybridMultilevel"/>
    <w:tmpl w:val="FA5EA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E4F15"/>
    <w:multiLevelType w:val="hybridMultilevel"/>
    <w:tmpl w:val="3FA0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5C5"/>
    <w:multiLevelType w:val="hybridMultilevel"/>
    <w:tmpl w:val="9774A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7FE9"/>
    <w:multiLevelType w:val="hybridMultilevel"/>
    <w:tmpl w:val="3FA06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53C4"/>
    <w:multiLevelType w:val="hybridMultilevel"/>
    <w:tmpl w:val="B220E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1638"/>
    <w:multiLevelType w:val="hybridMultilevel"/>
    <w:tmpl w:val="732A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83191"/>
    <w:multiLevelType w:val="hybridMultilevel"/>
    <w:tmpl w:val="9774A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9400F"/>
    <w:multiLevelType w:val="hybridMultilevel"/>
    <w:tmpl w:val="6792E45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B6D64"/>
    <w:multiLevelType w:val="hybridMultilevel"/>
    <w:tmpl w:val="C5E8D58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FC1759"/>
    <w:multiLevelType w:val="hybridMultilevel"/>
    <w:tmpl w:val="3FA06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059E0"/>
    <w:multiLevelType w:val="hybridMultilevel"/>
    <w:tmpl w:val="6FC20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375758">
    <w:abstractNumId w:val="6"/>
  </w:num>
  <w:num w:numId="2" w16cid:durableId="1338729558">
    <w:abstractNumId w:val="7"/>
  </w:num>
  <w:num w:numId="3" w16cid:durableId="500315059">
    <w:abstractNumId w:val="2"/>
  </w:num>
  <w:num w:numId="4" w16cid:durableId="1850294654">
    <w:abstractNumId w:val="3"/>
  </w:num>
  <w:num w:numId="5" w16cid:durableId="778643140">
    <w:abstractNumId w:val="0"/>
  </w:num>
  <w:num w:numId="6" w16cid:durableId="149296992">
    <w:abstractNumId w:val="4"/>
  </w:num>
  <w:num w:numId="7" w16cid:durableId="1673988064">
    <w:abstractNumId w:val="8"/>
  </w:num>
  <w:num w:numId="8" w16cid:durableId="892547235">
    <w:abstractNumId w:val="12"/>
  </w:num>
  <w:num w:numId="9" w16cid:durableId="796148527">
    <w:abstractNumId w:val="5"/>
  </w:num>
  <w:num w:numId="10" w16cid:durableId="2052337321">
    <w:abstractNumId w:val="10"/>
  </w:num>
  <w:num w:numId="11" w16cid:durableId="2134202088">
    <w:abstractNumId w:val="9"/>
  </w:num>
  <w:num w:numId="12" w16cid:durableId="686558768">
    <w:abstractNumId w:val="11"/>
  </w:num>
  <w:num w:numId="13" w16cid:durableId="1322271012">
    <w:abstractNumId w:val="1"/>
  </w:num>
  <w:num w:numId="14" w16cid:durableId="167135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69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0MDK2MDa1NLUwNDNV0lEKTi0uzszPAykwrwUAgCPAuywAAAA="/>
  </w:docVars>
  <w:rsids>
    <w:rsidRoot w:val="00EE2F00"/>
    <w:rsid w:val="00035E07"/>
    <w:rsid w:val="000A208C"/>
    <w:rsid w:val="000B03E2"/>
    <w:rsid w:val="000B6D40"/>
    <w:rsid w:val="000D6EBD"/>
    <w:rsid w:val="000F547A"/>
    <w:rsid w:val="001322F5"/>
    <w:rsid w:val="00174EED"/>
    <w:rsid w:val="001A6A2C"/>
    <w:rsid w:val="001C3912"/>
    <w:rsid w:val="001E4C4A"/>
    <w:rsid w:val="001F3AEC"/>
    <w:rsid w:val="0021020E"/>
    <w:rsid w:val="002241A3"/>
    <w:rsid w:val="002357C5"/>
    <w:rsid w:val="00292D59"/>
    <w:rsid w:val="002B7AE4"/>
    <w:rsid w:val="002D4EDF"/>
    <w:rsid w:val="003163FD"/>
    <w:rsid w:val="0032269C"/>
    <w:rsid w:val="003572DB"/>
    <w:rsid w:val="003813CF"/>
    <w:rsid w:val="00386F9B"/>
    <w:rsid w:val="003A20E5"/>
    <w:rsid w:val="003B16E4"/>
    <w:rsid w:val="003E0C9A"/>
    <w:rsid w:val="003F400A"/>
    <w:rsid w:val="003F70E5"/>
    <w:rsid w:val="00403493"/>
    <w:rsid w:val="00417B1D"/>
    <w:rsid w:val="0042047C"/>
    <w:rsid w:val="00442DB3"/>
    <w:rsid w:val="004579AD"/>
    <w:rsid w:val="004829F5"/>
    <w:rsid w:val="0048339F"/>
    <w:rsid w:val="004A6B7C"/>
    <w:rsid w:val="004C1404"/>
    <w:rsid w:val="004D0D10"/>
    <w:rsid w:val="005058AE"/>
    <w:rsid w:val="005064AF"/>
    <w:rsid w:val="0051022D"/>
    <w:rsid w:val="00514455"/>
    <w:rsid w:val="00520FA9"/>
    <w:rsid w:val="0054275D"/>
    <w:rsid w:val="005874FD"/>
    <w:rsid w:val="00597D71"/>
    <w:rsid w:val="005A1516"/>
    <w:rsid w:val="005B4AAC"/>
    <w:rsid w:val="005F0C3A"/>
    <w:rsid w:val="005F1B81"/>
    <w:rsid w:val="00613830"/>
    <w:rsid w:val="00616EA1"/>
    <w:rsid w:val="00620FCB"/>
    <w:rsid w:val="006232BA"/>
    <w:rsid w:val="00654D7F"/>
    <w:rsid w:val="006C38E9"/>
    <w:rsid w:val="006D0D99"/>
    <w:rsid w:val="006D1895"/>
    <w:rsid w:val="006D42AA"/>
    <w:rsid w:val="006F22E0"/>
    <w:rsid w:val="00714F52"/>
    <w:rsid w:val="00775320"/>
    <w:rsid w:val="007F0D3B"/>
    <w:rsid w:val="0080120E"/>
    <w:rsid w:val="0085053A"/>
    <w:rsid w:val="00850D0C"/>
    <w:rsid w:val="008A3864"/>
    <w:rsid w:val="00906B7B"/>
    <w:rsid w:val="00937C29"/>
    <w:rsid w:val="0094643E"/>
    <w:rsid w:val="00966089"/>
    <w:rsid w:val="009D5D27"/>
    <w:rsid w:val="00A14E70"/>
    <w:rsid w:val="00A32DC9"/>
    <w:rsid w:val="00A37BDC"/>
    <w:rsid w:val="00A64133"/>
    <w:rsid w:val="00AB3ED9"/>
    <w:rsid w:val="00AE51B5"/>
    <w:rsid w:val="00AE7742"/>
    <w:rsid w:val="00B63818"/>
    <w:rsid w:val="00B87128"/>
    <w:rsid w:val="00BB4CD1"/>
    <w:rsid w:val="00BD0752"/>
    <w:rsid w:val="00C16404"/>
    <w:rsid w:val="00C206AC"/>
    <w:rsid w:val="00C301B4"/>
    <w:rsid w:val="00C537DA"/>
    <w:rsid w:val="00C97065"/>
    <w:rsid w:val="00CC6625"/>
    <w:rsid w:val="00CE73EE"/>
    <w:rsid w:val="00D35951"/>
    <w:rsid w:val="00D41566"/>
    <w:rsid w:val="00D47F12"/>
    <w:rsid w:val="00D650A5"/>
    <w:rsid w:val="00D66966"/>
    <w:rsid w:val="00D73029"/>
    <w:rsid w:val="00D95F20"/>
    <w:rsid w:val="00DC11FD"/>
    <w:rsid w:val="00DF67E4"/>
    <w:rsid w:val="00E31AC0"/>
    <w:rsid w:val="00E51FEC"/>
    <w:rsid w:val="00E54735"/>
    <w:rsid w:val="00E6727D"/>
    <w:rsid w:val="00EA33CC"/>
    <w:rsid w:val="00EC199A"/>
    <w:rsid w:val="00EE2F00"/>
    <w:rsid w:val="00EF387E"/>
    <w:rsid w:val="00F23625"/>
    <w:rsid w:val="00F30ABB"/>
    <w:rsid w:val="00F367D8"/>
    <w:rsid w:val="00F378DB"/>
    <w:rsid w:val="00F45156"/>
    <w:rsid w:val="00F85329"/>
    <w:rsid w:val="00F9309B"/>
    <w:rsid w:val="00F93E2A"/>
    <w:rsid w:val="00F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CFF6A"/>
  <w15:chartTrackingRefBased/>
  <w15:docId w15:val="{6FB9E050-FD88-4242-90C9-67570F35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2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F00"/>
  </w:style>
  <w:style w:type="paragraph" w:styleId="Footer">
    <w:name w:val="footer"/>
    <w:basedOn w:val="Normal"/>
    <w:link w:val="FooterChar"/>
    <w:uiPriority w:val="99"/>
    <w:unhideWhenUsed/>
    <w:rsid w:val="00EE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F00"/>
  </w:style>
  <w:style w:type="paragraph" w:styleId="ListParagraph">
    <w:name w:val="List Paragraph"/>
    <w:basedOn w:val="Normal"/>
    <w:uiPriority w:val="1"/>
    <w:qFormat/>
    <w:rsid w:val="00510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B87128"/>
  </w:style>
  <w:style w:type="paragraph" w:styleId="Revision">
    <w:name w:val="Revision"/>
    <w:hidden/>
    <w:uiPriority w:val="99"/>
    <w:semiHidden/>
    <w:rsid w:val="00A14E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E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1B68132654741821AA51E4949E901" ma:contentTypeVersion="17" ma:contentTypeDescription="Create a new document." ma:contentTypeScope="" ma:versionID="bd921f8fe3ebc886deddf5372eb0816b">
  <xsd:schema xmlns:xsd="http://www.w3.org/2001/XMLSchema" xmlns:xs="http://www.w3.org/2001/XMLSchema" xmlns:p="http://schemas.microsoft.com/office/2006/metadata/properties" xmlns:ns2="77bf455d-ace3-410b-b03f-78826fced0e2" xmlns:ns3="fbdfb6f3-1ff0-474c-8393-1fedc7b5f8bc" targetNamespace="http://schemas.microsoft.com/office/2006/metadata/properties" ma:root="true" ma:fieldsID="264502d8e07a33435869efdfe576199b" ns2:_="" ns3:_="">
    <xsd:import namespace="77bf455d-ace3-410b-b03f-78826fced0e2"/>
    <xsd:import namespace="fbdfb6f3-1ff0-474c-8393-1fedc7b5f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f455d-ace3-410b-b03f-78826fce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b6f3-1ff0-474c-8393-1fedc7b5f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7d063-eafc-487a-b62b-e2741aeca7e5}" ma:internalName="TaxCatchAll" ma:showField="CatchAllData" ma:web="fbdfb6f3-1ff0-474c-8393-1fedc7b5f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E9BB1-E152-4703-BEEB-3FF01AF57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D1310-6298-478F-AD71-6FF889ABE2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E22884-392F-4966-84AA-693161A62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f455d-ace3-410b-b03f-78826fced0e2"/>
    <ds:schemaRef ds:uri="fbdfb6f3-1ff0-474c-8393-1fedc7b5f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4325</Characters>
  <Application>Microsoft Office Word</Application>
  <DocSecurity>0</DocSecurity>
  <Lines>90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Elizabeth Joshua</cp:lastModifiedBy>
  <cp:revision>4</cp:revision>
  <dcterms:created xsi:type="dcterms:W3CDTF">2024-09-03T07:55:00Z</dcterms:created>
  <dcterms:modified xsi:type="dcterms:W3CDTF">2024-09-03T08:05:00Z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5dd8e59df374f60426e8df1e4990a3a1f827884f2da69b9fbce865f7e8b65ed0</vt:lpwstr>
  </property>
</Properties>
</file>