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0A61" w14:textId="0A22B2CF" w:rsidR="00A63492" w:rsidRPr="006D571F" w:rsidRDefault="009F468F" w:rsidP="006D571F">
      <w:pPr>
        <w:jc w:val="center"/>
        <w:rPr>
          <w:rFonts w:cstheme="minorHAnsi"/>
          <w:b/>
          <w:bCs/>
          <w:sz w:val="28"/>
          <w:szCs w:val="28"/>
        </w:rPr>
      </w:pPr>
      <w:r w:rsidRPr="006D571F">
        <w:rPr>
          <w:rFonts w:cstheme="minorHAnsi"/>
          <w:b/>
          <w:bCs/>
          <w:sz w:val="28"/>
          <w:szCs w:val="28"/>
        </w:rPr>
        <w:t>Terms of Reference</w:t>
      </w:r>
    </w:p>
    <w:p w14:paraId="1AB1383C" w14:textId="77777777" w:rsidR="00A420A7" w:rsidRPr="006D571F" w:rsidRDefault="00A420A7" w:rsidP="009B1A8A">
      <w:pPr>
        <w:rPr>
          <w:rFonts w:cstheme="minorHAnsi"/>
        </w:rPr>
      </w:pPr>
      <w:r w:rsidRPr="006D571F">
        <w:rPr>
          <w:rFonts w:cstheme="minorHAnsi"/>
        </w:rPr>
        <w:t>UNHCR Iraq is seeking to engage a qualified Internet Service Provider (ISP) for the provision of high-speed internet services. The initial contract duration is one year, with the possibility of extension based on performance and UNHCR's discretion.</w:t>
      </w:r>
    </w:p>
    <w:p w14:paraId="40F76EDB" w14:textId="02DB545E" w:rsidR="00A420A7" w:rsidRPr="006D571F" w:rsidRDefault="00A420A7" w:rsidP="009B1A8A">
      <w:pPr>
        <w:rPr>
          <w:rFonts w:cstheme="minorHAnsi"/>
          <w:b/>
          <w:bCs/>
        </w:rPr>
      </w:pPr>
      <w:r w:rsidRPr="006D571F">
        <w:rPr>
          <w:rFonts w:cstheme="minorHAnsi"/>
          <w:b/>
          <w:bCs/>
        </w:rPr>
        <w:t>Scope of Services</w:t>
      </w:r>
    </w:p>
    <w:p w14:paraId="0CABECFE" w14:textId="6E018587" w:rsidR="00A420A7" w:rsidRPr="006D571F" w:rsidRDefault="00A420A7" w:rsidP="009B1A8A">
      <w:pPr>
        <w:rPr>
          <w:rFonts w:cstheme="minorHAnsi"/>
        </w:rPr>
      </w:pPr>
      <w:r w:rsidRPr="006D571F">
        <w:rPr>
          <w:rFonts w:cstheme="minorHAnsi"/>
        </w:rPr>
        <w:t>The selected ISP will be responsible for the following:</w:t>
      </w:r>
    </w:p>
    <w:p w14:paraId="06FBD935" w14:textId="1BC71EDB" w:rsidR="009B1A8A" w:rsidRPr="006D571F" w:rsidRDefault="001E3793" w:rsidP="009B1A8A">
      <w:pPr>
        <w:rPr>
          <w:rFonts w:cstheme="minorHAnsi"/>
        </w:rPr>
      </w:pPr>
      <w:r w:rsidRPr="006D571F">
        <w:rPr>
          <w:rFonts w:cstheme="minorHAnsi"/>
        </w:rPr>
        <w:t>Internet-providing</w:t>
      </w:r>
      <w:r w:rsidR="00C92805" w:rsidRPr="006D571F">
        <w:rPr>
          <w:rFonts w:cstheme="minorHAnsi"/>
        </w:rPr>
        <w:t xml:space="preserve"> </w:t>
      </w:r>
      <w:r w:rsidRPr="006D571F">
        <w:rPr>
          <w:rFonts w:cstheme="minorHAnsi"/>
        </w:rPr>
        <w:t>Companies</w:t>
      </w:r>
      <w:r w:rsidR="00C92805" w:rsidRPr="006D571F">
        <w:rPr>
          <w:rFonts w:cstheme="minorHAnsi"/>
        </w:rPr>
        <w:t xml:space="preserve"> will be</w:t>
      </w:r>
      <w:r w:rsidR="009B1A8A" w:rsidRPr="006D571F">
        <w:rPr>
          <w:rFonts w:cstheme="minorHAnsi"/>
        </w:rPr>
        <w:t xml:space="preserve"> </w:t>
      </w:r>
      <w:r w:rsidR="00C92805" w:rsidRPr="006D571F">
        <w:rPr>
          <w:rFonts w:cstheme="minorHAnsi"/>
        </w:rPr>
        <w:t xml:space="preserve">responsible </w:t>
      </w:r>
      <w:r w:rsidR="00334F7F" w:rsidRPr="006D571F">
        <w:rPr>
          <w:rFonts w:cstheme="minorHAnsi"/>
        </w:rPr>
        <w:t>for installing, operating, and maintaining</w:t>
      </w:r>
      <w:r w:rsidR="00A36DCD" w:rsidRPr="006D571F">
        <w:rPr>
          <w:rFonts w:cstheme="minorHAnsi"/>
        </w:rPr>
        <w:t xml:space="preserve"> high</w:t>
      </w:r>
      <w:r w:rsidR="00334F7F" w:rsidRPr="006D571F">
        <w:rPr>
          <w:rFonts w:cstheme="minorHAnsi"/>
        </w:rPr>
        <w:t>-</w:t>
      </w:r>
      <w:r w:rsidR="00A36DCD" w:rsidRPr="006D571F">
        <w:rPr>
          <w:rFonts w:cstheme="minorHAnsi"/>
        </w:rPr>
        <w:t xml:space="preserve">speed </w:t>
      </w:r>
      <w:r w:rsidR="003027D0" w:rsidRPr="006D571F">
        <w:rPr>
          <w:rFonts w:cstheme="minorHAnsi"/>
        </w:rPr>
        <w:t xml:space="preserve">internet </w:t>
      </w:r>
      <w:r w:rsidR="00265F45" w:rsidRPr="006D571F">
        <w:rPr>
          <w:rFonts w:cstheme="minorHAnsi"/>
        </w:rPr>
        <w:t>services as</w:t>
      </w:r>
      <w:r w:rsidR="009B1A8A" w:rsidRPr="006D571F">
        <w:rPr>
          <w:rFonts w:cstheme="minorHAnsi"/>
        </w:rPr>
        <w:t xml:space="preserve"> follows:</w:t>
      </w:r>
    </w:p>
    <w:p w14:paraId="40F6B8AC" w14:textId="7E16D2E0" w:rsidR="00A420A7" w:rsidRPr="006D571F" w:rsidRDefault="00A420A7" w:rsidP="00A420A7">
      <w:pPr>
        <w:pStyle w:val="ListParagraph"/>
        <w:numPr>
          <w:ilvl w:val="0"/>
          <w:numId w:val="13"/>
        </w:numPr>
        <w:rPr>
          <w:rFonts w:cstheme="minorHAnsi"/>
        </w:rPr>
      </w:pPr>
      <w:r w:rsidRPr="006D571F">
        <w:rPr>
          <w:rFonts w:cstheme="minorHAnsi"/>
        </w:rPr>
        <w:t xml:space="preserve">Internet Access: </w:t>
      </w:r>
    </w:p>
    <w:p w14:paraId="5417716E" w14:textId="2AA6071B" w:rsidR="00A420A7" w:rsidRPr="006D571F" w:rsidRDefault="00A420A7" w:rsidP="00A420A7">
      <w:pPr>
        <w:pStyle w:val="ListParagraph"/>
        <w:numPr>
          <w:ilvl w:val="1"/>
          <w:numId w:val="12"/>
        </w:numPr>
        <w:rPr>
          <w:rFonts w:cstheme="minorHAnsi"/>
        </w:rPr>
      </w:pPr>
      <w:r w:rsidRPr="006D571F">
        <w:rPr>
          <w:rFonts w:cstheme="minorHAnsi"/>
        </w:rPr>
        <w:t>Provide full internet access, including browsing, email, FTP, instant messaging, web conferencing, and other relevant features.</w:t>
      </w:r>
    </w:p>
    <w:p w14:paraId="226765B9" w14:textId="5CFB06BD" w:rsidR="00A420A7" w:rsidRPr="006D571F" w:rsidRDefault="00A420A7" w:rsidP="00A420A7">
      <w:pPr>
        <w:pStyle w:val="ListParagraph"/>
        <w:numPr>
          <w:ilvl w:val="1"/>
          <w:numId w:val="12"/>
        </w:numPr>
        <w:rPr>
          <w:rFonts w:cstheme="minorHAnsi"/>
        </w:rPr>
      </w:pPr>
      <w:r w:rsidRPr="006D571F">
        <w:rPr>
          <w:rFonts w:cstheme="minorHAnsi"/>
        </w:rPr>
        <w:t>Supply a minimum of 2 public IP addresses.</w:t>
      </w:r>
    </w:p>
    <w:p w14:paraId="76853464" w14:textId="77777777" w:rsidR="00A420A7" w:rsidRPr="006D571F" w:rsidRDefault="00A420A7" w:rsidP="00A420A7">
      <w:pPr>
        <w:pStyle w:val="ListParagraph"/>
        <w:numPr>
          <w:ilvl w:val="1"/>
          <w:numId w:val="12"/>
        </w:numPr>
        <w:rPr>
          <w:rFonts w:cstheme="minorHAnsi"/>
        </w:rPr>
      </w:pPr>
      <w:r w:rsidRPr="006D571F">
        <w:rPr>
          <w:rFonts w:cstheme="minorHAnsi"/>
        </w:rPr>
        <w:t>Ensure a high-speed dedicated internet service with the bandwidth capacities specified below.</w:t>
      </w:r>
    </w:p>
    <w:p w14:paraId="3D4A97DD" w14:textId="155BB2CE" w:rsidR="00A420A7" w:rsidRPr="006D571F" w:rsidRDefault="00A420A7" w:rsidP="00A420A7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Configuration and Compatibility:</w:t>
      </w:r>
    </w:p>
    <w:p w14:paraId="4A1D4274" w14:textId="58528287" w:rsidR="00A420A7" w:rsidRPr="006D571F" w:rsidRDefault="00A420A7" w:rsidP="00A420A7">
      <w:pPr>
        <w:pStyle w:val="ListParagraph"/>
        <w:numPr>
          <w:ilvl w:val="0"/>
          <w:numId w:val="14"/>
        </w:numPr>
        <w:rPr>
          <w:rFonts w:cstheme="minorHAnsi"/>
        </w:rPr>
      </w:pPr>
      <w:r w:rsidRPr="006D571F">
        <w:rPr>
          <w:rFonts w:cstheme="minorHAnsi"/>
        </w:rPr>
        <w:t>Perform configuration at no additional cost, including verifying compatibility with UNHCR HQ in Geneva's system setup.</w:t>
      </w:r>
    </w:p>
    <w:p w14:paraId="78DC8449" w14:textId="43969845" w:rsidR="00A420A7" w:rsidRPr="006D571F" w:rsidRDefault="00A420A7" w:rsidP="00A420A7">
      <w:pPr>
        <w:pStyle w:val="ListParagraph"/>
        <w:numPr>
          <w:ilvl w:val="0"/>
          <w:numId w:val="14"/>
        </w:numPr>
        <w:rPr>
          <w:rFonts w:cstheme="minorHAnsi"/>
        </w:rPr>
      </w:pPr>
      <w:r w:rsidRPr="006D571F">
        <w:rPr>
          <w:rFonts w:cstheme="minorHAnsi"/>
        </w:rPr>
        <w:t>Terminate the contract if compatibility issues are identified during the test period.</w:t>
      </w:r>
    </w:p>
    <w:p w14:paraId="3ECBE339" w14:textId="399F5C9A" w:rsidR="00A420A7" w:rsidRPr="006D571F" w:rsidRDefault="00A420A7" w:rsidP="00A420A7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Equipment and Accessories:</w:t>
      </w:r>
    </w:p>
    <w:p w14:paraId="2ED8E18B" w14:textId="5815A5E3" w:rsidR="00A420A7" w:rsidRPr="006D571F" w:rsidRDefault="00A420A7" w:rsidP="00A420A7">
      <w:pPr>
        <w:pStyle w:val="ListParagraph"/>
        <w:numPr>
          <w:ilvl w:val="1"/>
          <w:numId w:val="12"/>
        </w:numPr>
        <w:rPr>
          <w:rFonts w:cstheme="minorHAnsi"/>
        </w:rPr>
      </w:pPr>
      <w:r w:rsidRPr="006D571F">
        <w:rPr>
          <w:rFonts w:cstheme="minorHAnsi"/>
        </w:rPr>
        <w:t>Supply and maintain all necessary equipment and accessories required to deliver the specified bandwidth and quality.</w:t>
      </w:r>
    </w:p>
    <w:p w14:paraId="32327566" w14:textId="77777777" w:rsidR="00CF4430" w:rsidRPr="006D571F" w:rsidRDefault="00A420A7" w:rsidP="00CF4430">
      <w:pPr>
        <w:pStyle w:val="ListParagraph"/>
        <w:numPr>
          <w:ilvl w:val="1"/>
          <w:numId w:val="12"/>
        </w:numPr>
        <w:rPr>
          <w:rFonts w:cstheme="minorHAnsi"/>
        </w:rPr>
      </w:pPr>
      <w:r w:rsidRPr="006D571F">
        <w:rPr>
          <w:rFonts w:cstheme="minorHAnsi"/>
        </w:rPr>
        <w:t>Ownership of equipment up to the core switches of UNHCR’s offices will reside with the ISP.</w:t>
      </w:r>
    </w:p>
    <w:p w14:paraId="382BF58E" w14:textId="6413DC1D" w:rsidR="00A420A7" w:rsidRPr="006D571F" w:rsidRDefault="00A420A7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Replacement Equipment:</w:t>
      </w:r>
    </w:p>
    <w:p w14:paraId="249DCDEA" w14:textId="286B7CF8" w:rsidR="00A420A7" w:rsidRPr="006D571F" w:rsidRDefault="00A420A7" w:rsidP="00A420A7">
      <w:pPr>
        <w:pStyle w:val="ListParagraph"/>
        <w:numPr>
          <w:ilvl w:val="0"/>
          <w:numId w:val="15"/>
        </w:numPr>
        <w:rPr>
          <w:rFonts w:cstheme="minorHAnsi"/>
        </w:rPr>
      </w:pPr>
      <w:r w:rsidRPr="006D571F">
        <w:rPr>
          <w:rFonts w:cstheme="minorHAnsi"/>
        </w:rPr>
        <w:t>Provide replacements for any equipment or parts included in the initial setup at no additional cost, ensuring they meet the same quality, standard, and specifications.</w:t>
      </w:r>
    </w:p>
    <w:p w14:paraId="44BCCD61" w14:textId="70184EAF" w:rsidR="009B1A8A" w:rsidRDefault="00C92805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Bandwidth details</w:t>
      </w:r>
      <w:r w:rsidR="009B1A8A" w:rsidRPr="006D571F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676"/>
        <w:gridCol w:w="2584"/>
        <w:gridCol w:w="1271"/>
        <w:gridCol w:w="2659"/>
      </w:tblGrid>
      <w:tr w:rsidR="00D54807" w:rsidRPr="00D54807" w14:paraId="2053DF03" w14:textId="77777777" w:rsidTr="00D54807">
        <w:trPr>
          <w:trHeight w:val="400"/>
        </w:trPr>
        <w:tc>
          <w:tcPr>
            <w:tcW w:w="1160" w:type="dxa"/>
            <w:noWrap/>
            <w:hideMark/>
          </w:tcPr>
          <w:p w14:paraId="3FF88453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 </w:t>
            </w:r>
          </w:p>
        </w:tc>
        <w:tc>
          <w:tcPr>
            <w:tcW w:w="1829" w:type="dxa"/>
            <w:hideMark/>
          </w:tcPr>
          <w:p w14:paraId="3BF928DD" w14:textId="6BFEEC86" w:rsidR="00D54807" w:rsidRPr="00D54807" w:rsidRDefault="00D54807" w:rsidP="00D54807">
            <w:pPr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Location (Office/City)</w:t>
            </w:r>
          </w:p>
        </w:tc>
        <w:tc>
          <w:tcPr>
            <w:tcW w:w="1893" w:type="dxa"/>
            <w:hideMark/>
          </w:tcPr>
          <w:p w14:paraId="60A16F6A" w14:textId="0B93ECE1" w:rsidR="00D54807" w:rsidRPr="00D54807" w:rsidRDefault="00D54807" w:rsidP="00D54807">
            <w:pPr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Type of Connection</w:t>
            </w:r>
          </w:p>
        </w:tc>
        <w:tc>
          <w:tcPr>
            <w:tcW w:w="1271" w:type="dxa"/>
            <w:hideMark/>
          </w:tcPr>
          <w:p w14:paraId="2C3C1A23" w14:textId="5A09E192" w:rsidR="00D54807" w:rsidRPr="00D54807" w:rsidRDefault="00D54807" w:rsidP="00D54807">
            <w:pPr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Bandwidth Mbps</w:t>
            </w:r>
          </w:p>
        </w:tc>
        <w:tc>
          <w:tcPr>
            <w:tcW w:w="3197" w:type="dxa"/>
            <w:hideMark/>
          </w:tcPr>
          <w:p w14:paraId="18C38862" w14:textId="77777777" w:rsidR="00D54807" w:rsidRPr="00D54807" w:rsidRDefault="00D54807" w:rsidP="00D54807">
            <w:pPr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GPS Location</w:t>
            </w:r>
          </w:p>
        </w:tc>
      </w:tr>
      <w:tr w:rsidR="00D54807" w:rsidRPr="00D54807" w14:paraId="3DF5C649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4C9F2D89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1</w:t>
            </w:r>
          </w:p>
        </w:tc>
        <w:tc>
          <w:tcPr>
            <w:tcW w:w="1829" w:type="dxa"/>
            <w:hideMark/>
          </w:tcPr>
          <w:p w14:paraId="11A2CA7F" w14:textId="77777777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Erbil</w:t>
            </w:r>
          </w:p>
        </w:tc>
        <w:tc>
          <w:tcPr>
            <w:tcW w:w="1893" w:type="dxa"/>
            <w:hideMark/>
          </w:tcPr>
          <w:p w14:paraId="2D3F28EE" w14:textId="59177CDA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6B11EE2D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3197" w:type="dxa"/>
            <w:hideMark/>
          </w:tcPr>
          <w:p w14:paraId="29EB2BA3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36.19109 - E 44.00951</w:t>
            </w:r>
          </w:p>
        </w:tc>
      </w:tr>
      <w:tr w:rsidR="00D54807" w:rsidRPr="00D54807" w14:paraId="56AC7DFE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18C4AF98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2</w:t>
            </w:r>
          </w:p>
        </w:tc>
        <w:tc>
          <w:tcPr>
            <w:tcW w:w="1829" w:type="dxa"/>
            <w:hideMark/>
          </w:tcPr>
          <w:p w14:paraId="4C912239" w14:textId="77777777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Duhok</w:t>
            </w:r>
          </w:p>
        </w:tc>
        <w:tc>
          <w:tcPr>
            <w:tcW w:w="1893" w:type="dxa"/>
            <w:hideMark/>
          </w:tcPr>
          <w:p w14:paraId="76DAD3E6" w14:textId="0B490CD3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44000DAC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3197" w:type="dxa"/>
            <w:hideMark/>
          </w:tcPr>
          <w:p w14:paraId="511967B5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36.85743 - E 42.98372</w:t>
            </w:r>
          </w:p>
        </w:tc>
      </w:tr>
      <w:tr w:rsidR="00D54807" w:rsidRPr="00D54807" w14:paraId="13D6CF74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326A610D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3</w:t>
            </w:r>
          </w:p>
        </w:tc>
        <w:tc>
          <w:tcPr>
            <w:tcW w:w="1829" w:type="dxa"/>
            <w:hideMark/>
          </w:tcPr>
          <w:p w14:paraId="3619F927" w14:textId="77777777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Sulaymaniyah</w:t>
            </w:r>
          </w:p>
        </w:tc>
        <w:tc>
          <w:tcPr>
            <w:tcW w:w="1893" w:type="dxa"/>
            <w:hideMark/>
          </w:tcPr>
          <w:p w14:paraId="1D78274F" w14:textId="4B1E0A3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2588C8E2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3197" w:type="dxa"/>
            <w:hideMark/>
          </w:tcPr>
          <w:p w14:paraId="0B8F4F03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35.56555 - E 45.43833</w:t>
            </w:r>
          </w:p>
        </w:tc>
      </w:tr>
      <w:tr w:rsidR="00D54807" w:rsidRPr="00D54807" w14:paraId="58F7C28E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32E152CF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lastRenderedPageBreak/>
              <w:t>4</w:t>
            </w:r>
          </w:p>
        </w:tc>
        <w:tc>
          <w:tcPr>
            <w:tcW w:w="1829" w:type="dxa"/>
            <w:hideMark/>
          </w:tcPr>
          <w:p w14:paraId="0932957C" w14:textId="77777777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Reg. Centre Baharka Erbil</w:t>
            </w:r>
          </w:p>
        </w:tc>
        <w:tc>
          <w:tcPr>
            <w:tcW w:w="1893" w:type="dxa"/>
            <w:hideMark/>
          </w:tcPr>
          <w:p w14:paraId="749D780E" w14:textId="2FB6504B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5813B243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3197" w:type="dxa"/>
            <w:hideMark/>
          </w:tcPr>
          <w:p w14:paraId="06AA93E1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36.187796 - E 43.963100</w:t>
            </w:r>
          </w:p>
        </w:tc>
      </w:tr>
      <w:tr w:rsidR="00D54807" w:rsidRPr="00D54807" w14:paraId="45755F56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33EF94AF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5</w:t>
            </w:r>
          </w:p>
        </w:tc>
        <w:tc>
          <w:tcPr>
            <w:tcW w:w="1829" w:type="dxa"/>
            <w:hideMark/>
          </w:tcPr>
          <w:p w14:paraId="0927C1EA" w14:textId="1C74FA79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Arbat</w:t>
            </w:r>
            <w:r>
              <w:rPr>
                <w:rFonts w:cstheme="minorHAnsi"/>
              </w:rPr>
              <w:t>, Sulaymaniyah</w:t>
            </w:r>
          </w:p>
        </w:tc>
        <w:tc>
          <w:tcPr>
            <w:tcW w:w="1893" w:type="dxa"/>
            <w:hideMark/>
          </w:tcPr>
          <w:p w14:paraId="5546D44C" w14:textId="41E2F188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194B3A7C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197" w:type="dxa"/>
            <w:hideMark/>
          </w:tcPr>
          <w:p w14:paraId="760F5679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35.376600 - E 45.609400</w:t>
            </w:r>
          </w:p>
        </w:tc>
      </w:tr>
      <w:tr w:rsidR="00D54807" w:rsidRPr="00D54807" w14:paraId="29D37A8D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42D737FD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6</w:t>
            </w:r>
          </w:p>
        </w:tc>
        <w:tc>
          <w:tcPr>
            <w:tcW w:w="1829" w:type="dxa"/>
            <w:hideMark/>
          </w:tcPr>
          <w:p w14:paraId="558BC544" w14:textId="2393A568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Reg. Centre Salim St.</w:t>
            </w:r>
            <w:r>
              <w:rPr>
                <w:rFonts w:cstheme="minorHAnsi"/>
              </w:rPr>
              <w:t>, Sulaymaniyah</w:t>
            </w:r>
          </w:p>
        </w:tc>
        <w:tc>
          <w:tcPr>
            <w:tcW w:w="1893" w:type="dxa"/>
            <w:hideMark/>
          </w:tcPr>
          <w:p w14:paraId="6E1BB22B" w14:textId="7AA53D5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378F0E1D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3197" w:type="dxa"/>
            <w:hideMark/>
          </w:tcPr>
          <w:p w14:paraId="061D36FF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35.559190 - E 45.417640</w:t>
            </w:r>
          </w:p>
        </w:tc>
      </w:tr>
      <w:tr w:rsidR="00D54807" w:rsidRPr="00D54807" w14:paraId="5BBE7129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3111499E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7</w:t>
            </w:r>
          </w:p>
        </w:tc>
        <w:tc>
          <w:tcPr>
            <w:tcW w:w="1829" w:type="dxa"/>
            <w:hideMark/>
          </w:tcPr>
          <w:p w14:paraId="7F41F66E" w14:textId="6896A0B6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Domiz 1</w:t>
            </w:r>
            <w:r>
              <w:rPr>
                <w:rFonts w:cstheme="minorHAnsi"/>
              </w:rPr>
              <w:t>, Duhok</w:t>
            </w:r>
          </w:p>
        </w:tc>
        <w:tc>
          <w:tcPr>
            <w:tcW w:w="1893" w:type="dxa"/>
            <w:hideMark/>
          </w:tcPr>
          <w:p w14:paraId="2097D778" w14:textId="1AF42105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7C31D3A8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3197" w:type="dxa"/>
            <w:hideMark/>
          </w:tcPr>
          <w:p w14:paraId="1E91D5A9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36.782300 - E 42.891400</w:t>
            </w:r>
          </w:p>
        </w:tc>
      </w:tr>
      <w:tr w:rsidR="00D54807" w:rsidRPr="00D54807" w14:paraId="1EB8702E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340817A6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8</w:t>
            </w:r>
          </w:p>
        </w:tc>
        <w:tc>
          <w:tcPr>
            <w:tcW w:w="1829" w:type="dxa"/>
            <w:hideMark/>
          </w:tcPr>
          <w:p w14:paraId="35800868" w14:textId="073F0943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Gawilan</w:t>
            </w:r>
            <w:r>
              <w:rPr>
                <w:rFonts w:cstheme="minorHAnsi"/>
              </w:rPr>
              <w:t>, Duhok</w:t>
            </w:r>
          </w:p>
        </w:tc>
        <w:tc>
          <w:tcPr>
            <w:tcW w:w="1893" w:type="dxa"/>
            <w:hideMark/>
          </w:tcPr>
          <w:p w14:paraId="0BCF541A" w14:textId="77C0A93F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2BDA2683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3197" w:type="dxa"/>
            <w:hideMark/>
          </w:tcPr>
          <w:p w14:paraId="6B044ADA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36.338500 - E 43.615800</w:t>
            </w:r>
          </w:p>
        </w:tc>
      </w:tr>
      <w:tr w:rsidR="00D54807" w:rsidRPr="00D54807" w14:paraId="23833DE0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24B4463E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9</w:t>
            </w:r>
          </w:p>
        </w:tc>
        <w:tc>
          <w:tcPr>
            <w:tcW w:w="1829" w:type="dxa"/>
            <w:hideMark/>
          </w:tcPr>
          <w:p w14:paraId="32F76E79" w14:textId="1F1139D8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Akre</w:t>
            </w:r>
            <w:r>
              <w:rPr>
                <w:rFonts w:cstheme="minorHAnsi"/>
              </w:rPr>
              <w:t>, Duhok</w:t>
            </w:r>
          </w:p>
        </w:tc>
        <w:tc>
          <w:tcPr>
            <w:tcW w:w="1893" w:type="dxa"/>
            <w:hideMark/>
          </w:tcPr>
          <w:p w14:paraId="5955E967" w14:textId="1DA0093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4FE7FF44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197" w:type="dxa"/>
            <w:hideMark/>
          </w:tcPr>
          <w:p w14:paraId="1238AE4B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36.735400 - E 43.879600</w:t>
            </w:r>
          </w:p>
        </w:tc>
      </w:tr>
      <w:tr w:rsidR="00D54807" w:rsidRPr="00D54807" w14:paraId="53D9B085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7CE990EA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10</w:t>
            </w:r>
          </w:p>
        </w:tc>
        <w:tc>
          <w:tcPr>
            <w:tcW w:w="1829" w:type="dxa"/>
            <w:hideMark/>
          </w:tcPr>
          <w:p w14:paraId="27695958" w14:textId="367CB395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Derabon</w:t>
            </w:r>
            <w:r>
              <w:rPr>
                <w:rFonts w:cstheme="minorHAnsi"/>
              </w:rPr>
              <w:t>, Duhok</w:t>
            </w:r>
          </w:p>
        </w:tc>
        <w:tc>
          <w:tcPr>
            <w:tcW w:w="1893" w:type="dxa"/>
            <w:hideMark/>
          </w:tcPr>
          <w:p w14:paraId="0F955405" w14:textId="30E2749D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6EC50F7E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3197" w:type="dxa"/>
            <w:hideMark/>
          </w:tcPr>
          <w:p w14:paraId="18F04026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37.085476 - E 42.428429</w:t>
            </w:r>
          </w:p>
        </w:tc>
      </w:tr>
      <w:tr w:rsidR="00D54807" w:rsidRPr="00D54807" w14:paraId="0EEF4373" w14:textId="77777777" w:rsidTr="00D54807">
        <w:trPr>
          <w:trHeight w:val="780"/>
        </w:trPr>
        <w:tc>
          <w:tcPr>
            <w:tcW w:w="1160" w:type="dxa"/>
            <w:noWrap/>
            <w:hideMark/>
          </w:tcPr>
          <w:p w14:paraId="6155B96D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11</w:t>
            </w:r>
          </w:p>
        </w:tc>
        <w:tc>
          <w:tcPr>
            <w:tcW w:w="1829" w:type="dxa"/>
            <w:hideMark/>
          </w:tcPr>
          <w:p w14:paraId="30B78601" w14:textId="04537601" w:rsidR="00D54807" w:rsidRPr="00D54807" w:rsidRDefault="00D54807" w:rsidP="00D54807">
            <w:pPr>
              <w:jc w:val="both"/>
              <w:rPr>
                <w:rFonts w:cstheme="minorHAnsi"/>
              </w:rPr>
            </w:pPr>
            <w:r w:rsidRPr="00D54807">
              <w:rPr>
                <w:rFonts w:cstheme="minorHAnsi"/>
              </w:rPr>
              <w:t>Erbil</w:t>
            </w:r>
            <w:r>
              <w:rPr>
                <w:rFonts w:cstheme="minorHAnsi"/>
              </w:rPr>
              <w:t xml:space="preserve"> </w:t>
            </w:r>
            <w:r w:rsidRPr="00D54807">
              <w:rPr>
                <w:rFonts w:cstheme="minorHAnsi"/>
              </w:rPr>
              <w:t>Gazna Warehouse</w:t>
            </w:r>
            <w:r>
              <w:rPr>
                <w:rFonts w:cstheme="minorHAnsi"/>
              </w:rPr>
              <w:t>, Erbil</w:t>
            </w:r>
          </w:p>
        </w:tc>
        <w:tc>
          <w:tcPr>
            <w:tcW w:w="1893" w:type="dxa"/>
            <w:hideMark/>
          </w:tcPr>
          <w:p w14:paraId="0B9CB46D" w14:textId="77E8DBA5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88514C">
              <w:rPr>
                <w:rFonts w:eastAsia="Times New Roman" w:cstheme="minorHAnsi"/>
                <w:color w:val="000000"/>
                <w:sz w:val="20"/>
                <w:szCs w:val="20"/>
              </w:rPr>
              <w:t>Full Duplex Fiber Optics or Microwave/WiMAX. (Fiber Optics preferred)</w:t>
            </w:r>
          </w:p>
        </w:tc>
        <w:tc>
          <w:tcPr>
            <w:tcW w:w="1271" w:type="dxa"/>
            <w:hideMark/>
          </w:tcPr>
          <w:p w14:paraId="15C267D5" w14:textId="77777777" w:rsidR="00D54807" w:rsidRPr="00D54807" w:rsidRDefault="00D54807" w:rsidP="00D54807">
            <w:pPr>
              <w:pStyle w:val="ListParagraph"/>
              <w:rPr>
                <w:rFonts w:cstheme="minorHAnsi"/>
                <w:b/>
                <w:bCs/>
              </w:rPr>
            </w:pPr>
            <w:r w:rsidRPr="00D5480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197" w:type="dxa"/>
            <w:hideMark/>
          </w:tcPr>
          <w:p w14:paraId="5E160CA0" w14:textId="77777777" w:rsidR="00D54807" w:rsidRPr="00D54807" w:rsidRDefault="00D54807" w:rsidP="00D54807">
            <w:pPr>
              <w:pStyle w:val="ListParagraph"/>
              <w:rPr>
                <w:rFonts w:cstheme="minorHAnsi"/>
              </w:rPr>
            </w:pPr>
            <w:r w:rsidRPr="00D54807">
              <w:rPr>
                <w:rFonts w:cstheme="minorHAnsi"/>
              </w:rPr>
              <w:t>N 36.1646 E 43.5643</w:t>
            </w:r>
          </w:p>
        </w:tc>
      </w:tr>
    </w:tbl>
    <w:p w14:paraId="247B0EFE" w14:textId="77777777" w:rsidR="00D54807" w:rsidRPr="006D571F" w:rsidRDefault="00D54807" w:rsidP="00D54807">
      <w:pPr>
        <w:pStyle w:val="ListParagraph"/>
        <w:rPr>
          <w:rFonts w:cstheme="minorHAnsi"/>
        </w:rPr>
      </w:pPr>
    </w:p>
    <w:p w14:paraId="1DA93B21" w14:textId="40D94334" w:rsidR="00CF4430" w:rsidRPr="006D571F" w:rsidRDefault="00CF4430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Performance Requirements</w:t>
      </w:r>
    </w:p>
    <w:p w14:paraId="6DD3D1F6" w14:textId="0F4D2047" w:rsidR="00CF4430" w:rsidRPr="006D571F" w:rsidRDefault="00CF4430" w:rsidP="00CF4430">
      <w:pPr>
        <w:pStyle w:val="ListParagraph"/>
        <w:numPr>
          <w:ilvl w:val="1"/>
          <w:numId w:val="17"/>
        </w:numPr>
        <w:rPr>
          <w:rFonts w:cstheme="minorHAnsi"/>
        </w:rPr>
      </w:pPr>
      <w:r w:rsidRPr="006D571F">
        <w:rPr>
          <w:rFonts w:cstheme="minorHAnsi"/>
        </w:rPr>
        <w:t>Access to high-speed international backbone with a packet loss not exceeding 5%.</w:t>
      </w:r>
    </w:p>
    <w:p w14:paraId="722AAD45" w14:textId="7C24E746" w:rsidR="00CF4430" w:rsidRPr="006D571F" w:rsidRDefault="00CF4430" w:rsidP="00CF4430">
      <w:pPr>
        <w:pStyle w:val="ListParagraph"/>
        <w:numPr>
          <w:ilvl w:val="1"/>
          <w:numId w:val="17"/>
        </w:numPr>
        <w:rPr>
          <w:rFonts w:cstheme="minorHAnsi"/>
        </w:rPr>
      </w:pPr>
      <w:r w:rsidRPr="006D571F">
        <w:rPr>
          <w:rFonts w:cstheme="minorHAnsi"/>
        </w:rPr>
        <w:t>Latency to North America not exceeding 300ms.</w:t>
      </w:r>
    </w:p>
    <w:p w14:paraId="6A462746" w14:textId="42EF0680" w:rsidR="00CF4430" w:rsidRPr="006D571F" w:rsidRDefault="00CF4430" w:rsidP="00CF4430">
      <w:pPr>
        <w:pStyle w:val="ListParagraph"/>
        <w:numPr>
          <w:ilvl w:val="1"/>
          <w:numId w:val="17"/>
        </w:numPr>
        <w:rPr>
          <w:rFonts w:cstheme="minorHAnsi"/>
        </w:rPr>
      </w:pPr>
      <w:r w:rsidRPr="006D571F">
        <w:rPr>
          <w:rFonts w:cstheme="minorHAnsi"/>
        </w:rPr>
        <w:t>Internal latency maximum of 5ms between UNHCR locations in Iraq and the ISP’s internet gateway.</w:t>
      </w:r>
    </w:p>
    <w:p w14:paraId="361422AD" w14:textId="4CA58C1B" w:rsidR="00CF4430" w:rsidRPr="006D571F" w:rsidRDefault="00CF4430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Service Maintenance and Support</w:t>
      </w:r>
    </w:p>
    <w:p w14:paraId="743C3C05" w14:textId="0B485C51" w:rsidR="00CF4430" w:rsidRPr="006D571F" w:rsidRDefault="00CF4430" w:rsidP="00CF4430">
      <w:pPr>
        <w:pStyle w:val="ListParagraph"/>
        <w:numPr>
          <w:ilvl w:val="1"/>
          <w:numId w:val="18"/>
        </w:numPr>
        <w:rPr>
          <w:rFonts w:cstheme="minorHAnsi"/>
        </w:rPr>
      </w:pPr>
      <w:r w:rsidRPr="006D571F">
        <w:rPr>
          <w:rFonts w:cstheme="minorHAnsi"/>
        </w:rPr>
        <w:t>Ensure the fiber/wireless link connection is operational and maintain the connection from the ISP to UNHCR HQ in optimal working condition.</w:t>
      </w:r>
    </w:p>
    <w:p w14:paraId="45D7947C" w14:textId="3D56AE0A" w:rsidR="00CF4430" w:rsidRPr="006D571F" w:rsidRDefault="00CF4430" w:rsidP="00CF4430">
      <w:pPr>
        <w:pStyle w:val="ListParagraph"/>
        <w:numPr>
          <w:ilvl w:val="1"/>
          <w:numId w:val="18"/>
        </w:numPr>
        <w:rPr>
          <w:rFonts w:cstheme="minorHAnsi"/>
        </w:rPr>
      </w:pPr>
      <w:r w:rsidRPr="006D571F">
        <w:rPr>
          <w:rFonts w:cstheme="minorHAnsi"/>
        </w:rPr>
        <w:lastRenderedPageBreak/>
        <w:t>Provide technical support 24/7 throughout the agreement by Qualified and Certified technical engineers.</w:t>
      </w:r>
    </w:p>
    <w:p w14:paraId="681128B9" w14:textId="1E4A2AE3" w:rsidR="00CF4430" w:rsidRPr="006D571F" w:rsidRDefault="00CF4430" w:rsidP="00CF4430">
      <w:pPr>
        <w:pStyle w:val="ListParagraph"/>
        <w:numPr>
          <w:ilvl w:val="1"/>
          <w:numId w:val="18"/>
        </w:numPr>
        <w:rPr>
          <w:rFonts w:cstheme="minorHAnsi"/>
        </w:rPr>
      </w:pPr>
      <w:r w:rsidRPr="006D571F">
        <w:rPr>
          <w:rFonts w:cstheme="minorHAnsi"/>
        </w:rPr>
        <w:t>Offer remedial maintenance and support as needed.</w:t>
      </w:r>
    </w:p>
    <w:p w14:paraId="76D0D0FD" w14:textId="7F060340" w:rsidR="00CA5605" w:rsidRPr="006D571F" w:rsidRDefault="00C92805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Time to Repair not to exceed</w:t>
      </w:r>
      <w:r w:rsidR="009B1A8A" w:rsidRPr="006D571F">
        <w:rPr>
          <w:rFonts w:cstheme="minorHAnsi"/>
        </w:rPr>
        <w:t xml:space="preserve"> as </w:t>
      </w:r>
      <w:r w:rsidRPr="006D571F">
        <w:rPr>
          <w:rFonts w:cstheme="minorHAnsi"/>
        </w:rPr>
        <w:t>set forth below</w:t>
      </w:r>
      <w:r w:rsidR="009B1A8A" w:rsidRPr="006D571F">
        <w:rPr>
          <w:rFonts w:cstheme="minorHAns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4210"/>
      </w:tblGrid>
      <w:tr w:rsidR="00CE6B87" w:rsidRPr="006D571F" w14:paraId="4F0B3BDA" w14:textId="77777777" w:rsidTr="008F7AE7">
        <w:trPr>
          <w:trHeight w:val="295"/>
          <w:jc w:val="center"/>
        </w:trPr>
        <w:tc>
          <w:tcPr>
            <w:tcW w:w="4210" w:type="dxa"/>
            <w:shd w:val="clear" w:color="auto" w:fill="00B0F0"/>
          </w:tcPr>
          <w:p w14:paraId="43EE82E1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Fault category</w:t>
            </w:r>
          </w:p>
        </w:tc>
        <w:tc>
          <w:tcPr>
            <w:tcW w:w="4210" w:type="dxa"/>
            <w:shd w:val="clear" w:color="auto" w:fill="00B0F0"/>
          </w:tcPr>
          <w:p w14:paraId="301FCD14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TTR (Hours)</w:t>
            </w:r>
          </w:p>
        </w:tc>
      </w:tr>
      <w:tr w:rsidR="00CE6B87" w:rsidRPr="006D571F" w14:paraId="5642E1E8" w14:textId="77777777" w:rsidTr="00886545">
        <w:trPr>
          <w:trHeight w:val="277"/>
          <w:jc w:val="center"/>
        </w:trPr>
        <w:tc>
          <w:tcPr>
            <w:tcW w:w="4210" w:type="dxa"/>
          </w:tcPr>
          <w:p w14:paraId="7D03EDE3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Critical</w:t>
            </w:r>
          </w:p>
        </w:tc>
        <w:tc>
          <w:tcPr>
            <w:tcW w:w="4210" w:type="dxa"/>
          </w:tcPr>
          <w:p w14:paraId="1ACA198C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4</w:t>
            </w:r>
          </w:p>
        </w:tc>
      </w:tr>
      <w:tr w:rsidR="00CE6B87" w:rsidRPr="006D571F" w14:paraId="77980F01" w14:textId="77777777" w:rsidTr="00886545">
        <w:trPr>
          <w:trHeight w:val="295"/>
          <w:jc w:val="center"/>
        </w:trPr>
        <w:tc>
          <w:tcPr>
            <w:tcW w:w="4210" w:type="dxa"/>
          </w:tcPr>
          <w:p w14:paraId="5EE15726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Major</w:t>
            </w:r>
          </w:p>
        </w:tc>
        <w:tc>
          <w:tcPr>
            <w:tcW w:w="4210" w:type="dxa"/>
          </w:tcPr>
          <w:p w14:paraId="05D92CCB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8</w:t>
            </w:r>
          </w:p>
        </w:tc>
      </w:tr>
      <w:tr w:rsidR="00CE6B87" w:rsidRPr="006D571F" w14:paraId="03D11A8A" w14:textId="77777777" w:rsidTr="00886545">
        <w:trPr>
          <w:trHeight w:val="277"/>
          <w:jc w:val="center"/>
        </w:trPr>
        <w:tc>
          <w:tcPr>
            <w:tcW w:w="4210" w:type="dxa"/>
          </w:tcPr>
          <w:p w14:paraId="1F84A076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Minor</w:t>
            </w:r>
          </w:p>
        </w:tc>
        <w:tc>
          <w:tcPr>
            <w:tcW w:w="4210" w:type="dxa"/>
          </w:tcPr>
          <w:p w14:paraId="3E0C9586" w14:textId="77777777" w:rsidR="00CE6B87" w:rsidRPr="006D571F" w:rsidRDefault="00CE6B87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24</w:t>
            </w:r>
          </w:p>
        </w:tc>
      </w:tr>
    </w:tbl>
    <w:p w14:paraId="28D37F02" w14:textId="415F7BB1" w:rsidR="009B1A8A" w:rsidRPr="006D571F" w:rsidRDefault="00CA5605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 xml:space="preserve">Fault escalation process will be </w:t>
      </w:r>
      <w:r w:rsidR="009B1A8A" w:rsidRPr="006D571F">
        <w:rPr>
          <w:rFonts w:cstheme="minorHAnsi"/>
        </w:rPr>
        <w:t xml:space="preserve">initiated </w:t>
      </w:r>
      <w:r w:rsidR="00C92805" w:rsidRPr="006D571F">
        <w:rPr>
          <w:rFonts w:cstheme="minorHAnsi"/>
        </w:rPr>
        <w:t>automatically by</w:t>
      </w:r>
      <w:r w:rsidRPr="006D571F">
        <w:rPr>
          <w:rFonts w:cstheme="minorHAnsi"/>
        </w:rPr>
        <w:t xml:space="preserve"> </w:t>
      </w:r>
      <w:r w:rsidR="00C92805" w:rsidRPr="006D571F">
        <w:rPr>
          <w:rFonts w:cstheme="minorHAnsi"/>
        </w:rPr>
        <w:t>Internet providing staff as</w:t>
      </w:r>
      <w:r w:rsidR="009B1A8A" w:rsidRPr="006D571F">
        <w:rPr>
          <w:rFonts w:cstheme="minorHAnsi"/>
        </w:rPr>
        <w:t xml:space="preserve">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2788"/>
        <w:gridCol w:w="2105"/>
        <w:gridCol w:w="1870"/>
        <w:gridCol w:w="1870"/>
      </w:tblGrid>
      <w:tr w:rsidR="00CA5605" w:rsidRPr="006D571F" w14:paraId="2F174A81" w14:textId="77777777" w:rsidTr="008F7AE7">
        <w:tc>
          <w:tcPr>
            <w:tcW w:w="717" w:type="dxa"/>
            <w:shd w:val="clear" w:color="auto" w:fill="00B0F0"/>
          </w:tcPr>
          <w:p w14:paraId="54BC2885" w14:textId="77777777" w:rsidR="00CA5605" w:rsidRPr="006D571F" w:rsidRDefault="00CA5605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Level</w:t>
            </w:r>
          </w:p>
        </w:tc>
        <w:tc>
          <w:tcPr>
            <w:tcW w:w="2788" w:type="dxa"/>
            <w:shd w:val="clear" w:color="auto" w:fill="00B0F0"/>
          </w:tcPr>
          <w:p w14:paraId="516B6A61" w14:textId="77777777" w:rsidR="00CA5605" w:rsidRPr="006D571F" w:rsidRDefault="00CA5605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Definition</w:t>
            </w:r>
          </w:p>
        </w:tc>
        <w:tc>
          <w:tcPr>
            <w:tcW w:w="2105" w:type="dxa"/>
            <w:shd w:val="clear" w:color="auto" w:fill="00B0F0"/>
          </w:tcPr>
          <w:p w14:paraId="20DCF2F1" w14:textId="77777777" w:rsidR="00CA5605" w:rsidRPr="006D571F" w:rsidRDefault="00CA5605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Critical</w:t>
            </w:r>
            <w:r w:rsidRPr="006D571F">
              <w:rPr>
                <w:rFonts w:cstheme="minorHAnsi"/>
              </w:rPr>
              <w:tab/>
            </w:r>
          </w:p>
        </w:tc>
        <w:tc>
          <w:tcPr>
            <w:tcW w:w="1870" w:type="dxa"/>
            <w:shd w:val="clear" w:color="auto" w:fill="00B0F0"/>
          </w:tcPr>
          <w:p w14:paraId="5760CA03" w14:textId="77777777" w:rsidR="00CA5605" w:rsidRPr="006D571F" w:rsidRDefault="00CA5605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Major</w:t>
            </w:r>
          </w:p>
        </w:tc>
        <w:tc>
          <w:tcPr>
            <w:tcW w:w="1870" w:type="dxa"/>
            <w:shd w:val="clear" w:color="auto" w:fill="00B0F0"/>
          </w:tcPr>
          <w:p w14:paraId="3732B35A" w14:textId="77777777" w:rsidR="00CA5605" w:rsidRPr="006D571F" w:rsidRDefault="00CA5605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Minor</w:t>
            </w:r>
          </w:p>
        </w:tc>
      </w:tr>
      <w:tr w:rsidR="00CA5605" w:rsidRPr="006D571F" w14:paraId="66B0D364" w14:textId="77777777" w:rsidTr="00231862">
        <w:tc>
          <w:tcPr>
            <w:tcW w:w="717" w:type="dxa"/>
          </w:tcPr>
          <w:p w14:paraId="2B92034B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1</w:t>
            </w:r>
          </w:p>
        </w:tc>
        <w:tc>
          <w:tcPr>
            <w:tcW w:w="2788" w:type="dxa"/>
          </w:tcPr>
          <w:p w14:paraId="1B951237" w14:textId="77777777" w:rsidR="00CA5605" w:rsidRPr="006D571F" w:rsidRDefault="00231862" w:rsidP="009B1A8A">
            <w:pPr>
              <w:rPr>
                <w:rFonts w:cstheme="minorHAnsi"/>
                <w:sz w:val="18"/>
                <w:szCs w:val="18"/>
              </w:rPr>
            </w:pPr>
            <w:r w:rsidRPr="006D571F">
              <w:rPr>
                <w:rFonts w:cstheme="minorHAnsi"/>
                <w:sz w:val="18"/>
                <w:szCs w:val="18"/>
              </w:rPr>
              <w:t>Technical services and operation teams</w:t>
            </w:r>
          </w:p>
        </w:tc>
        <w:tc>
          <w:tcPr>
            <w:tcW w:w="2105" w:type="dxa"/>
          </w:tcPr>
          <w:p w14:paraId="40E883C6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1 hour</w:t>
            </w:r>
          </w:p>
        </w:tc>
        <w:tc>
          <w:tcPr>
            <w:tcW w:w="1870" w:type="dxa"/>
          </w:tcPr>
          <w:p w14:paraId="33141AD2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2 hrs.</w:t>
            </w:r>
          </w:p>
        </w:tc>
        <w:tc>
          <w:tcPr>
            <w:tcW w:w="1870" w:type="dxa"/>
          </w:tcPr>
          <w:p w14:paraId="2555C69A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4 hrs.</w:t>
            </w:r>
          </w:p>
        </w:tc>
      </w:tr>
      <w:tr w:rsidR="00CA5605" w:rsidRPr="006D571F" w14:paraId="6804BDB9" w14:textId="77777777" w:rsidTr="00231862">
        <w:tc>
          <w:tcPr>
            <w:tcW w:w="717" w:type="dxa"/>
          </w:tcPr>
          <w:p w14:paraId="28AA8E2D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2</w:t>
            </w:r>
          </w:p>
        </w:tc>
        <w:tc>
          <w:tcPr>
            <w:tcW w:w="2788" w:type="dxa"/>
          </w:tcPr>
          <w:p w14:paraId="321D2EF0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IT and Sales Directors</w:t>
            </w:r>
          </w:p>
        </w:tc>
        <w:tc>
          <w:tcPr>
            <w:tcW w:w="2105" w:type="dxa"/>
          </w:tcPr>
          <w:p w14:paraId="249E77D1" w14:textId="77777777" w:rsidR="00CA5605" w:rsidRPr="006D571F" w:rsidRDefault="00FC703C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2 hrs.</w:t>
            </w:r>
          </w:p>
        </w:tc>
        <w:tc>
          <w:tcPr>
            <w:tcW w:w="1870" w:type="dxa"/>
          </w:tcPr>
          <w:p w14:paraId="6E676377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24 hrs.</w:t>
            </w:r>
          </w:p>
        </w:tc>
        <w:tc>
          <w:tcPr>
            <w:tcW w:w="1870" w:type="dxa"/>
          </w:tcPr>
          <w:p w14:paraId="0F5FC492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48 hrs.</w:t>
            </w:r>
          </w:p>
        </w:tc>
      </w:tr>
      <w:tr w:rsidR="00CA5605" w:rsidRPr="006D571F" w14:paraId="581DC70B" w14:textId="77777777" w:rsidTr="00231862">
        <w:tc>
          <w:tcPr>
            <w:tcW w:w="717" w:type="dxa"/>
          </w:tcPr>
          <w:p w14:paraId="18EF5440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3</w:t>
            </w:r>
          </w:p>
        </w:tc>
        <w:tc>
          <w:tcPr>
            <w:tcW w:w="2788" w:type="dxa"/>
          </w:tcPr>
          <w:p w14:paraId="307FE043" w14:textId="77777777" w:rsidR="00CA5605" w:rsidRPr="006D571F" w:rsidRDefault="00231862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CEO</w:t>
            </w:r>
          </w:p>
        </w:tc>
        <w:tc>
          <w:tcPr>
            <w:tcW w:w="2105" w:type="dxa"/>
          </w:tcPr>
          <w:p w14:paraId="34CB28FB" w14:textId="77777777" w:rsidR="00CA5605" w:rsidRPr="006D571F" w:rsidRDefault="00FC703C" w:rsidP="009B1A8A">
            <w:pPr>
              <w:rPr>
                <w:rFonts w:cstheme="minorHAnsi"/>
              </w:rPr>
            </w:pPr>
            <w:r w:rsidRPr="006D571F">
              <w:rPr>
                <w:rFonts w:cstheme="minorHAnsi"/>
              </w:rPr>
              <w:t>16 hrs.</w:t>
            </w:r>
          </w:p>
        </w:tc>
        <w:tc>
          <w:tcPr>
            <w:tcW w:w="1870" w:type="dxa"/>
          </w:tcPr>
          <w:p w14:paraId="70EFF953" w14:textId="77777777" w:rsidR="00CA5605" w:rsidRPr="006D571F" w:rsidRDefault="00CA5605" w:rsidP="009B1A8A">
            <w:pPr>
              <w:rPr>
                <w:rFonts w:cstheme="minorHAnsi"/>
              </w:rPr>
            </w:pPr>
          </w:p>
        </w:tc>
        <w:tc>
          <w:tcPr>
            <w:tcW w:w="1870" w:type="dxa"/>
          </w:tcPr>
          <w:p w14:paraId="413CE4AE" w14:textId="77777777" w:rsidR="00CA5605" w:rsidRPr="006D571F" w:rsidRDefault="00CA5605" w:rsidP="009B1A8A">
            <w:pPr>
              <w:rPr>
                <w:rFonts w:cstheme="minorHAnsi"/>
              </w:rPr>
            </w:pPr>
          </w:p>
        </w:tc>
      </w:tr>
    </w:tbl>
    <w:p w14:paraId="0969D70D" w14:textId="77777777" w:rsidR="009B1A8A" w:rsidRPr="006D571F" w:rsidRDefault="009B1A8A" w:rsidP="009B1A8A">
      <w:pPr>
        <w:rPr>
          <w:rFonts w:cstheme="minorHAnsi"/>
        </w:rPr>
      </w:pPr>
    </w:p>
    <w:p w14:paraId="718E4590" w14:textId="1E0B1168" w:rsidR="00695EBB" w:rsidRPr="006D571F" w:rsidRDefault="00036C8F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 xml:space="preserve"> Guarantee 99.5</w:t>
      </w:r>
      <w:r w:rsidR="008C28B0" w:rsidRPr="006D571F">
        <w:rPr>
          <w:rFonts w:cstheme="minorHAnsi"/>
        </w:rPr>
        <w:t xml:space="preserve">% </w:t>
      </w:r>
      <w:r w:rsidR="00695EBB" w:rsidRPr="006D571F">
        <w:rPr>
          <w:rFonts w:cstheme="minorHAnsi"/>
        </w:rPr>
        <w:t>carrier-grade</w:t>
      </w:r>
      <w:r w:rsidRPr="006D571F">
        <w:rPr>
          <w:rFonts w:cstheme="minorHAnsi"/>
        </w:rPr>
        <w:t xml:space="preserve"> service </w:t>
      </w:r>
      <w:r w:rsidR="009B1A8A" w:rsidRPr="006D571F">
        <w:rPr>
          <w:rFonts w:cstheme="minorHAnsi"/>
        </w:rPr>
        <w:t xml:space="preserve">availability </w:t>
      </w:r>
      <w:r w:rsidR="00C92805" w:rsidRPr="006D571F">
        <w:rPr>
          <w:rFonts w:cstheme="minorHAnsi"/>
        </w:rPr>
        <w:t xml:space="preserve">except for </w:t>
      </w:r>
      <w:r w:rsidR="00695EBB" w:rsidRPr="006D571F">
        <w:rPr>
          <w:rFonts w:cstheme="minorHAnsi"/>
        </w:rPr>
        <w:t>downtime</w:t>
      </w:r>
      <w:r w:rsidR="00C92805" w:rsidRPr="006D571F">
        <w:rPr>
          <w:rFonts w:cstheme="minorHAnsi"/>
        </w:rPr>
        <w:t xml:space="preserve"> possibilities listed under </w:t>
      </w:r>
      <w:r w:rsidR="00695EBB" w:rsidRPr="006D571F">
        <w:rPr>
          <w:rFonts w:cstheme="minorHAnsi"/>
        </w:rPr>
        <w:t>out-of-scope</w:t>
      </w:r>
      <w:r w:rsidR="009B1A8A" w:rsidRPr="006D571F">
        <w:rPr>
          <w:rFonts w:cstheme="minorHAnsi"/>
        </w:rPr>
        <w:t xml:space="preserve"> issues.</w:t>
      </w:r>
    </w:p>
    <w:p w14:paraId="1964CF02" w14:textId="05A2D4E5" w:rsidR="00695EBB" w:rsidRPr="006D571F" w:rsidRDefault="008C28B0" w:rsidP="00695EBB">
      <w:pPr>
        <w:ind w:left="360"/>
        <w:rPr>
          <w:rFonts w:cstheme="minorHAnsi"/>
        </w:rPr>
      </w:pPr>
      <w:r w:rsidRPr="006D571F">
        <w:rPr>
          <w:rFonts w:cstheme="minorHAnsi"/>
        </w:rPr>
        <w:t xml:space="preserve">Availability </w:t>
      </w:r>
      <w:r w:rsidR="009B1A8A" w:rsidRPr="006D571F">
        <w:rPr>
          <w:rFonts w:cstheme="minorHAnsi"/>
        </w:rPr>
        <w:t>calculation</w:t>
      </w:r>
      <w:r w:rsidR="00C92805" w:rsidRPr="006D571F">
        <w:rPr>
          <w:rFonts w:cstheme="minorHAnsi"/>
        </w:rPr>
        <w:t xml:space="preserve">: </w:t>
      </w:r>
      <w:r w:rsidR="00C92805" w:rsidRPr="006D571F">
        <w:rPr>
          <w:rFonts w:cstheme="minorHAnsi"/>
          <w:b/>
          <w:bCs/>
        </w:rPr>
        <w:t>(</w:t>
      </w:r>
      <w:r w:rsidRPr="006D571F">
        <w:rPr>
          <w:rFonts w:cstheme="minorHAnsi"/>
          <w:b/>
          <w:bCs/>
        </w:rPr>
        <w:t xml:space="preserve">total   number of hours in running </w:t>
      </w:r>
      <w:r w:rsidR="00220425" w:rsidRPr="006D571F">
        <w:rPr>
          <w:rFonts w:cstheme="minorHAnsi"/>
          <w:b/>
          <w:bCs/>
        </w:rPr>
        <w:t>month –</w:t>
      </w:r>
      <w:r w:rsidR="00C92805" w:rsidRPr="006D571F">
        <w:rPr>
          <w:rFonts w:cstheme="minorHAnsi"/>
          <w:b/>
          <w:bCs/>
        </w:rPr>
        <w:t xml:space="preserve"> (</w:t>
      </w:r>
      <w:r w:rsidRPr="006D571F">
        <w:rPr>
          <w:rFonts w:cstheme="minorHAnsi"/>
          <w:b/>
          <w:bCs/>
        </w:rPr>
        <w:t xml:space="preserve">downtime in </w:t>
      </w:r>
      <w:r w:rsidR="00E41900" w:rsidRPr="006D571F">
        <w:rPr>
          <w:rFonts w:cstheme="minorHAnsi"/>
          <w:b/>
          <w:bCs/>
        </w:rPr>
        <w:t>hours /</w:t>
      </w:r>
      <w:r w:rsidR="009B1A8A" w:rsidRPr="006D571F">
        <w:rPr>
          <w:rFonts w:cstheme="minorHAnsi"/>
          <w:b/>
          <w:bCs/>
        </w:rPr>
        <w:t xml:space="preserve"> total   number   of </w:t>
      </w:r>
      <w:r w:rsidR="00C92805" w:rsidRPr="006D571F">
        <w:rPr>
          <w:rFonts w:cstheme="minorHAnsi"/>
          <w:b/>
          <w:bCs/>
        </w:rPr>
        <w:t xml:space="preserve">hours in running month)) x </w:t>
      </w:r>
      <w:r w:rsidR="00CF4430" w:rsidRPr="006D571F">
        <w:rPr>
          <w:rFonts w:cstheme="minorHAnsi"/>
          <w:b/>
          <w:bCs/>
        </w:rPr>
        <w:t>100%.</w:t>
      </w:r>
    </w:p>
    <w:p w14:paraId="15B198FB" w14:textId="77777777" w:rsidR="00695EBB" w:rsidRPr="006D571F" w:rsidRDefault="00C92805" w:rsidP="00695EBB">
      <w:pPr>
        <w:ind w:left="360"/>
        <w:rPr>
          <w:rFonts w:cstheme="minorHAnsi"/>
        </w:rPr>
      </w:pPr>
      <w:r w:rsidRPr="006D571F">
        <w:rPr>
          <w:rFonts w:cstheme="minorHAnsi"/>
        </w:rPr>
        <w:t>Restitution /</w:t>
      </w:r>
      <w:r w:rsidR="009B1A8A" w:rsidRPr="006D571F">
        <w:rPr>
          <w:rFonts w:cstheme="minorHAnsi"/>
        </w:rPr>
        <w:t xml:space="preserve"> Penalty</w:t>
      </w:r>
      <w:r w:rsidRPr="006D571F">
        <w:rPr>
          <w:rFonts w:cstheme="minorHAnsi"/>
          <w:b/>
          <w:bCs/>
        </w:rPr>
        <w:t>: (</w:t>
      </w:r>
      <w:r w:rsidR="009B1A8A" w:rsidRPr="006D571F">
        <w:rPr>
          <w:rFonts w:cstheme="minorHAnsi"/>
          <w:b/>
          <w:bCs/>
        </w:rPr>
        <w:t>99.5</w:t>
      </w:r>
      <w:r w:rsidRPr="006D571F">
        <w:rPr>
          <w:rFonts w:cstheme="minorHAnsi"/>
          <w:b/>
          <w:bCs/>
        </w:rPr>
        <w:t>% -</w:t>
      </w:r>
      <w:r w:rsidR="009B1A8A" w:rsidRPr="006D571F">
        <w:rPr>
          <w:rFonts w:cstheme="minorHAnsi"/>
          <w:b/>
          <w:bCs/>
        </w:rPr>
        <w:t xml:space="preserve"> </w:t>
      </w:r>
      <w:r w:rsidRPr="006D571F">
        <w:rPr>
          <w:rFonts w:cstheme="minorHAnsi"/>
          <w:b/>
          <w:bCs/>
        </w:rPr>
        <w:t>Availability) x monthly</w:t>
      </w:r>
      <w:r w:rsidR="009B1A8A" w:rsidRPr="006D571F">
        <w:rPr>
          <w:rFonts w:cstheme="minorHAnsi"/>
          <w:b/>
          <w:bCs/>
        </w:rPr>
        <w:t xml:space="preserve"> charge</w:t>
      </w:r>
    </w:p>
    <w:p w14:paraId="530439FC" w14:textId="332303E2" w:rsidR="00695EBB" w:rsidRPr="006D571F" w:rsidRDefault="00220425" w:rsidP="00695EBB">
      <w:pPr>
        <w:pStyle w:val="ListParagraph"/>
        <w:ind w:left="426"/>
        <w:rPr>
          <w:rFonts w:cstheme="minorHAnsi"/>
        </w:rPr>
      </w:pPr>
      <w:r w:rsidRPr="006D571F">
        <w:rPr>
          <w:rFonts w:cstheme="minorHAnsi"/>
        </w:rPr>
        <w:t xml:space="preserve">Restitution </w:t>
      </w:r>
      <w:r w:rsidR="00C92805" w:rsidRPr="006D571F">
        <w:rPr>
          <w:rFonts w:cstheme="minorHAnsi"/>
        </w:rPr>
        <w:t>/ Penalty</w:t>
      </w:r>
      <w:r w:rsidRPr="006D571F">
        <w:rPr>
          <w:rFonts w:cstheme="minorHAnsi"/>
        </w:rPr>
        <w:t xml:space="preserve"> </w:t>
      </w:r>
      <w:r w:rsidR="00E41900" w:rsidRPr="006D571F">
        <w:rPr>
          <w:rFonts w:cstheme="minorHAnsi"/>
        </w:rPr>
        <w:t>will be</w:t>
      </w:r>
      <w:r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>a</w:t>
      </w:r>
      <w:r w:rsidRPr="006D571F">
        <w:rPr>
          <w:rFonts w:cstheme="minorHAnsi"/>
        </w:rPr>
        <w:t xml:space="preserve">ccumulated </w:t>
      </w:r>
      <w:r w:rsidR="009B1A8A" w:rsidRPr="006D571F">
        <w:rPr>
          <w:rFonts w:cstheme="minorHAnsi"/>
        </w:rPr>
        <w:t xml:space="preserve">into </w:t>
      </w:r>
      <w:r w:rsidR="00695EBB" w:rsidRPr="006D571F">
        <w:rPr>
          <w:rFonts w:cstheme="minorHAnsi"/>
        </w:rPr>
        <w:t xml:space="preserve">the </w:t>
      </w:r>
      <w:r w:rsidR="00C92805" w:rsidRPr="006D571F">
        <w:rPr>
          <w:rFonts w:cstheme="minorHAnsi"/>
        </w:rPr>
        <w:t>calculation of the expense</w:t>
      </w:r>
      <w:r w:rsidR="009B1A8A" w:rsidRPr="006D571F">
        <w:rPr>
          <w:rFonts w:cstheme="minorHAnsi"/>
        </w:rPr>
        <w:t xml:space="preserve"> </w:t>
      </w:r>
      <w:r w:rsidR="00C92805" w:rsidRPr="006D571F">
        <w:rPr>
          <w:rFonts w:cstheme="minorHAnsi"/>
        </w:rPr>
        <w:t xml:space="preserve">of monthly charge </w:t>
      </w:r>
      <w:r w:rsidR="006D571F" w:rsidRPr="006D571F">
        <w:rPr>
          <w:rFonts w:cstheme="minorHAnsi"/>
        </w:rPr>
        <w:t>hereinafter.</w:t>
      </w:r>
    </w:p>
    <w:p w14:paraId="11D27F06" w14:textId="2A6CD1D7" w:rsidR="009B1A8A" w:rsidRPr="006D571F" w:rsidRDefault="00C92805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Maintain network and</w:t>
      </w:r>
      <w:r w:rsidR="009B1A8A" w:rsidRPr="006D571F">
        <w:rPr>
          <w:rFonts w:cstheme="minorHAnsi"/>
        </w:rPr>
        <w:t xml:space="preserve"> </w:t>
      </w:r>
      <w:r w:rsidRPr="006D571F">
        <w:rPr>
          <w:rFonts w:cstheme="minorHAnsi"/>
        </w:rPr>
        <w:t>traffic Monitoring on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>a 24</w:t>
      </w:r>
      <w:r w:rsidR="00695EBB" w:rsidRPr="006D571F">
        <w:rPr>
          <w:rFonts w:cstheme="minorHAnsi"/>
        </w:rPr>
        <w:t>x</w:t>
      </w:r>
      <w:r w:rsidR="009B1A8A" w:rsidRPr="006D571F">
        <w:rPr>
          <w:rFonts w:cstheme="minorHAnsi"/>
        </w:rPr>
        <w:t>7 basis and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>monitor network performance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 xml:space="preserve">for alarms. Provide monthly </w:t>
      </w:r>
      <w:r w:rsidR="00695EBB" w:rsidRPr="006D571F">
        <w:rPr>
          <w:rFonts w:cstheme="minorHAnsi"/>
        </w:rPr>
        <w:t>reports</w:t>
      </w:r>
      <w:r w:rsidRPr="006D571F">
        <w:rPr>
          <w:rFonts w:cstheme="minorHAnsi"/>
        </w:rPr>
        <w:t xml:space="preserve"> about the network status</w:t>
      </w:r>
      <w:r w:rsidR="009B1A8A" w:rsidRPr="006D571F">
        <w:rPr>
          <w:rFonts w:cstheme="minorHAnsi"/>
        </w:rPr>
        <w:t xml:space="preserve"> and performance. </w:t>
      </w:r>
      <w:r w:rsidRPr="006D571F">
        <w:rPr>
          <w:rFonts w:cstheme="minorHAnsi"/>
        </w:rPr>
        <w:t>The Internet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>provider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>shall also</w:t>
      </w:r>
      <w:r w:rsidR="00695EBB" w:rsidRPr="006D571F">
        <w:rPr>
          <w:rFonts w:cstheme="minorHAnsi"/>
        </w:rPr>
        <w:t xml:space="preserve"> </w:t>
      </w:r>
      <w:r w:rsidR="009B1A8A" w:rsidRPr="006D571F">
        <w:rPr>
          <w:rFonts w:cstheme="minorHAnsi"/>
        </w:rPr>
        <w:t xml:space="preserve">provide   </w:t>
      </w:r>
      <w:r w:rsidR="00DA5901" w:rsidRPr="006D571F">
        <w:rPr>
          <w:rFonts w:cstheme="minorHAnsi"/>
        </w:rPr>
        <w:t>UNHCR</w:t>
      </w:r>
      <w:r w:rsidR="009B1A8A" w:rsidRPr="006D571F">
        <w:rPr>
          <w:rFonts w:cstheme="minorHAnsi"/>
        </w:rPr>
        <w:t xml:space="preserve"> </w:t>
      </w:r>
      <w:r w:rsidRPr="006D571F">
        <w:rPr>
          <w:rFonts w:cstheme="minorHAnsi"/>
        </w:rPr>
        <w:t>with user access</w:t>
      </w:r>
      <w:r w:rsidR="009B1A8A" w:rsidRPr="006D571F">
        <w:rPr>
          <w:rFonts w:cstheme="minorHAnsi"/>
        </w:rPr>
        <w:t xml:space="preserve"> </w:t>
      </w:r>
      <w:r w:rsidRPr="006D571F">
        <w:rPr>
          <w:rFonts w:cstheme="minorHAnsi"/>
        </w:rPr>
        <w:t xml:space="preserve">to the Bandwidth Monitoring tool </w:t>
      </w:r>
      <w:r w:rsidR="00DA5901" w:rsidRPr="006D571F">
        <w:rPr>
          <w:rFonts w:cstheme="minorHAnsi"/>
        </w:rPr>
        <w:t>P</w:t>
      </w:r>
      <w:r w:rsidRPr="006D571F">
        <w:rPr>
          <w:rFonts w:cstheme="minorHAnsi"/>
        </w:rPr>
        <w:t>RTG</w:t>
      </w:r>
      <w:r w:rsidR="009B1A8A" w:rsidRPr="006D571F">
        <w:rPr>
          <w:rFonts w:cstheme="minorHAnsi"/>
        </w:rPr>
        <w:t>.</w:t>
      </w:r>
    </w:p>
    <w:p w14:paraId="64072C19" w14:textId="5DB7EAE0" w:rsidR="00195300" w:rsidRPr="006D571F" w:rsidRDefault="00195300" w:rsidP="00CF4430">
      <w:pPr>
        <w:pStyle w:val="ListParagraph"/>
        <w:numPr>
          <w:ilvl w:val="0"/>
          <w:numId w:val="12"/>
        </w:numPr>
        <w:rPr>
          <w:rFonts w:cstheme="minorHAnsi"/>
        </w:rPr>
      </w:pPr>
      <w:r w:rsidRPr="006D571F">
        <w:rPr>
          <w:rFonts w:cstheme="minorHAnsi"/>
        </w:rPr>
        <w:t>Other Technical requirements include:</w:t>
      </w:r>
    </w:p>
    <w:p w14:paraId="3E3A5AE5" w14:textId="77777777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Symmetric bandwidth requirements as specified in the table.</w:t>
      </w:r>
    </w:p>
    <w:p w14:paraId="5FBDD862" w14:textId="20FE681C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Capability to create VPN tunnels between offices.</w:t>
      </w:r>
    </w:p>
    <w:p w14:paraId="11231599" w14:textId="69171EAA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Minimum guaranteed bandwidth per office with potential for bursting within the total bandwidth limit.</w:t>
      </w:r>
    </w:p>
    <w:p w14:paraId="0A005AF0" w14:textId="20CC90EE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Preferred connection type: fiber-optic; wireless solutions where fiber is unavailable.</w:t>
      </w:r>
    </w:p>
    <w:p w14:paraId="4AAD602F" w14:textId="5B47471E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No traffic/port limitations; ensure direct IP connection without mandatory proxies or firewalls.</w:t>
      </w:r>
    </w:p>
    <w:p w14:paraId="784FD159" w14:textId="34D1E811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Minimum of 2 static publicly routable IP addresses per connection.</w:t>
      </w:r>
    </w:p>
    <w:p w14:paraId="291F4137" w14:textId="07DE2ADC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Guarantee data confidentiality: prior agreement required for traffic scanning.</w:t>
      </w:r>
    </w:p>
    <w:p w14:paraId="2F159474" w14:textId="5EDD4A69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Provide all necessary hardware, cabling, and software.</w:t>
      </w:r>
    </w:p>
    <w:p w14:paraId="69ECE5D4" w14:textId="7858A7A8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Latency from any UNHCR office to HQ/Geneva should not exceed 275ms.</w:t>
      </w:r>
    </w:p>
    <w:p w14:paraId="4039DEFE" w14:textId="72D7BC80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Redundant, dedicated point-to-point internet links.</w:t>
      </w:r>
    </w:p>
    <w:p w14:paraId="072C7C1C" w14:textId="392E83BB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Ensure worldwide reachability.</w:t>
      </w:r>
    </w:p>
    <w:p w14:paraId="50A1FCBC" w14:textId="4CF27199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Support for managed VPN services and Layer 2 networks.</w:t>
      </w:r>
    </w:p>
    <w:p w14:paraId="7169ABD5" w14:textId="5A8F1E1B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Manage Customer Premises Equipment (CPE) installed at various office locations.</w:t>
      </w:r>
    </w:p>
    <w:p w14:paraId="7DF20E06" w14:textId="7E85E240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lastRenderedPageBreak/>
        <w:t>Tier 1 or Tier 2 connectivity to the internet backbone.</w:t>
      </w:r>
    </w:p>
    <w:p w14:paraId="4A1101ED" w14:textId="7A4006C8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Provide free and unlimited technical support with contact options and an account manager/focal person.</w:t>
      </w:r>
    </w:p>
    <w:p w14:paraId="0983C3C8" w14:textId="1FC2D5EE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Traffic management, network monitoring, and access to raw log files.</w:t>
      </w:r>
    </w:p>
    <w:p w14:paraId="1EFA8B9A" w14:textId="01EA581E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Quality of Service (QoS) standards.</w:t>
      </w:r>
    </w:p>
    <w:p w14:paraId="4F74A3FF" w14:textId="2202726B" w:rsidR="00CF443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Fiber optic connectivity to the internet backbone.</w:t>
      </w:r>
    </w:p>
    <w:p w14:paraId="5C56F8FB" w14:textId="27B43D77" w:rsidR="00195300" w:rsidRPr="006D571F" w:rsidRDefault="00CF443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Ability to provide group bandwidth solutions. Redundant</w:t>
      </w:r>
      <w:r w:rsidR="00195300" w:rsidRPr="006D571F">
        <w:rPr>
          <w:rFonts w:cstheme="minorHAnsi"/>
        </w:rPr>
        <w:t xml:space="preserve">, dedicated point to point links to the </w:t>
      </w:r>
      <w:r w:rsidR="006D571F" w:rsidRPr="006D571F">
        <w:rPr>
          <w:rFonts w:cstheme="minorHAnsi"/>
        </w:rPr>
        <w:t>Internet.</w:t>
      </w:r>
    </w:p>
    <w:p w14:paraId="0F9A9552" w14:textId="411B5A79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Worldwide </w:t>
      </w:r>
      <w:r w:rsidR="006D571F" w:rsidRPr="006D571F">
        <w:rPr>
          <w:rFonts w:cstheme="minorHAnsi"/>
        </w:rPr>
        <w:t>reachability.</w:t>
      </w:r>
    </w:p>
    <w:p w14:paraId="385F1FFD" w14:textId="53BE9238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Support Managed VPN Services and layer 2 </w:t>
      </w:r>
      <w:r w:rsidR="00CF4430" w:rsidRPr="006D571F">
        <w:rPr>
          <w:rFonts w:cstheme="minorHAnsi"/>
        </w:rPr>
        <w:t>network.</w:t>
      </w:r>
    </w:p>
    <w:p w14:paraId="345B0567" w14:textId="2DEB3A00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ISP must be able to manage the Customer Premises Equipment (CPE) to be installed in the different office </w:t>
      </w:r>
      <w:r w:rsidR="00CF4430" w:rsidRPr="006D571F">
        <w:rPr>
          <w:rFonts w:cstheme="minorHAnsi"/>
        </w:rPr>
        <w:t>premises.</w:t>
      </w:r>
    </w:p>
    <w:p w14:paraId="22EB07C0" w14:textId="05523482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Tier 1 or Tier 2 connectivity to the Internet </w:t>
      </w:r>
      <w:r w:rsidR="006D571F" w:rsidRPr="006D571F">
        <w:rPr>
          <w:rFonts w:cstheme="minorHAnsi"/>
        </w:rPr>
        <w:t>backbone.</w:t>
      </w:r>
    </w:p>
    <w:p w14:paraId="2D952798" w14:textId="67420D8F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Free and unlimited technical support. Contacts for service faults by telephone and email should be provided. An account manager/focal person with escalation matrix should be </w:t>
      </w:r>
      <w:r w:rsidR="006D571F" w:rsidRPr="006D571F">
        <w:rPr>
          <w:rFonts w:cstheme="minorHAnsi"/>
        </w:rPr>
        <w:t>specified.</w:t>
      </w:r>
    </w:p>
    <w:p w14:paraId="4E1CB9B3" w14:textId="1AF964E1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Traffic management, network monitoring and access to raw log files for each Office </w:t>
      </w:r>
      <w:r w:rsidR="006D571F" w:rsidRPr="006D571F">
        <w:rPr>
          <w:rFonts w:cstheme="minorHAnsi"/>
        </w:rPr>
        <w:t>link.</w:t>
      </w:r>
    </w:p>
    <w:p w14:paraId="3F0CECCE" w14:textId="49435DF6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Level of quality of </w:t>
      </w:r>
      <w:r w:rsidR="006D571F" w:rsidRPr="006D571F">
        <w:rPr>
          <w:rFonts w:cstheme="minorHAnsi"/>
        </w:rPr>
        <w:t>Service.</w:t>
      </w:r>
    </w:p>
    <w:p w14:paraId="6DE58070" w14:textId="77777777" w:rsidR="00195300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>Fiber optic connectivity from the ISP to the Internet backbone.</w:t>
      </w:r>
    </w:p>
    <w:p w14:paraId="1E0C17A2" w14:textId="4021FA6C" w:rsidR="00A420A7" w:rsidRPr="006D571F" w:rsidRDefault="00195300" w:rsidP="006D571F">
      <w:pPr>
        <w:pStyle w:val="ListParagraph"/>
        <w:numPr>
          <w:ilvl w:val="0"/>
          <w:numId w:val="20"/>
        </w:numPr>
        <w:rPr>
          <w:rFonts w:cstheme="minorHAnsi"/>
        </w:rPr>
      </w:pPr>
      <w:r w:rsidRPr="006D571F">
        <w:rPr>
          <w:rFonts w:cstheme="minorHAnsi"/>
        </w:rPr>
        <w:t xml:space="preserve">Ability to provide group </w:t>
      </w:r>
      <w:r w:rsidR="006D571F" w:rsidRPr="006D571F">
        <w:rPr>
          <w:rFonts w:cstheme="minorHAnsi"/>
        </w:rPr>
        <w:t>bandwidth.</w:t>
      </w:r>
    </w:p>
    <w:p w14:paraId="1AA2E5CB" w14:textId="6A3A04BB" w:rsidR="00A420A7" w:rsidRPr="006D571F" w:rsidRDefault="00195300" w:rsidP="00A420A7">
      <w:pPr>
        <w:rPr>
          <w:rFonts w:cstheme="minorHAnsi"/>
        </w:rPr>
      </w:pPr>
      <w:r w:rsidRPr="006D571F">
        <w:rPr>
          <w:rFonts w:cstheme="minorHAnsi"/>
        </w:rPr>
        <w:t xml:space="preserve"> </w:t>
      </w:r>
    </w:p>
    <w:p w14:paraId="44FF74C4" w14:textId="77777777" w:rsidR="00337C75" w:rsidRDefault="00337C75" w:rsidP="00195300">
      <w:pPr>
        <w:pStyle w:val="ListParagraph"/>
        <w:rPr>
          <w:rFonts w:cstheme="minorHAnsi"/>
        </w:rPr>
      </w:pPr>
    </w:p>
    <w:p w14:paraId="0D796B3E" w14:textId="77777777" w:rsidR="003D38D8" w:rsidRDefault="003D38D8" w:rsidP="00195300">
      <w:pPr>
        <w:pStyle w:val="ListParagraph"/>
        <w:rPr>
          <w:rFonts w:cstheme="minorHAnsi"/>
        </w:rPr>
      </w:pPr>
    </w:p>
    <w:p w14:paraId="4262C290" w14:textId="0649FFC1" w:rsidR="003D38D8" w:rsidRP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 xml:space="preserve">Supplier Name: </w:t>
      </w:r>
    </w:p>
    <w:p w14:paraId="7A43C07F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</w:p>
    <w:p w14:paraId="7ADBA38E" w14:textId="4BE4DD3E" w:rsidR="003D38D8" w:rsidRP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>Address:</w:t>
      </w:r>
    </w:p>
    <w:p w14:paraId="2B78248C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</w:p>
    <w:p w14:paraId="282E969A" w14:textId="7C22E3F7" w:rsidR="003D38D8" w:rsidRP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>Authorized Person:</w:t>
      </w:r>
    </w:p>
    <w:p w14:paraId="236E0331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</w:p>
    <w:p w14:paraId="7FE587D7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>e-mail:</w:t>
      </w:r>
    </w:p>
    <w:p w14:paraId="48173246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</w:p>
    <w:p w14:paraId="13974480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 xml:space="preserve">Phone Number: </w:t>
      </w:r>
    </w:p>
    <w:p w14:paraId="7FAEE0C0" w14:textId="77777777" w:rsidR="003D38D8" w:rsidRPr="003D38D8" w:rsidRDefault="003D38D8" w:rsidP="00195300">
      <w:pPr>
        <w:pStyle w:val="ListParagraph"/>
        <w:rPr>
          <w:rFonts w:cstheme="minorHAnsi"/>
          <w:b/>
          <w:bCs/>
        </w:rPr>
      </w:pPr>
    </w:p>
    <w:p w14:paraId="36B4B49F" w14:textId="2D2BAD94" w:rsidR="003D38D8" w:rsidRDefault="003D38D8" w:rsidP="00195300">
      <w:pPr>
        <w:pStyle w:val="ListParagraph"/>
        <w:rPr>
          <w:rFonts w:cstheme="minorHAnsi"/>
          <w:b/>
          <w:bCs/>
        </w:rPr>
      </w:pPr>
      <w:r w:rsidRPr="003D38D8">
        <w:rPr>
          <w:rFonts w:cstheme="minorHAnsi"/>
          <w:b/>
          <w:bCs/>
        </w:rPr>
        <w:t xml:space="preserve"> </w:t>
      </w:r>
    </w:p>
    <w:p w14:paraId="4D90E90B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5189C6BB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01388DF1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221BEE0E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1EF1EBFF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4B5CF9ED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3ED864B5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1C459E4F" w14:textId="77777777" w:rsidR="00C007E5" w:rsidRDefault="00C007E5" w:rsidP="00195300">
      <w:pPr>
        <w:pStyle w:val="ListParagraph"/>
        <w:rPr>
          <w:rFonts w:cstheme="minorHAnsi"/>
          <w:b/>
          <w:bCs/>
        </w:rPr>
      </w:pPr>
    </w:p>
    <w:p w14:paraId="13836C1B" w14:textId="3ED1A46D" w:rsidR="00C007E5" w:rsidRPr="003D38D8" w:rsidRDefault="00C007E5" w:rsidP="00C007E5">
      <w:pPr>
        <w:pStyle w:val="ListParagraph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END</w:t>
      </w:r>
    </w:p>
    <w:sectPr w:rsidR="00C007E5" w:rsidRPr="003D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ACA0" w14:textId="77777777" w:rsidR="00F32C22" w:rsidRDefault="00F32C22" w:rsidP="00CF4430">
      <w:pPr>
        <w:spacing w:after="0" w:line="240" w:lineRule="auto"/>
      </w:pPr>
      <w:r>
        <w:separator/>
      </w:r>
    </w:p>
  </w:endnote>
  <w:endnote w:type="continuationSeparator" w:id="0">
    <w:p w14:paraId="678E6625" w14:textId="77777777" w:rsidR="00F32C22" w:rsidRDefault="00F32C22" w:rsidP="00CF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9F43" w14:textId="77777777" w:rsidR="00F32C22" w:rsidRDefault="00F32C22" w:rsidP="00CF4430">
      <w:pPr>
        <w:spacing w:after="0" w:line="240" w:lineRule="auto"/>
      </w:pPr>
      <w:r>
        <w:separator/>
      </w:r>
    </w:p>
  </w:footnote>
  <w:footnote w:type="continuationSeparator" w:id="0">
    <w:p w14:paraId="0771901D" w14:textId="77777777" w:rsidR="00F32C22" w:rsidRDefault="00F32C22" w:rsidP="00CF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A45"/>
    <w:multiLevelType w:val="hybridMultilevel"/>
    <w:tmpl w:val="8508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29A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C8B"/>
    <w:multiLevelType w:val="hybridMultilevel"/>
    <w:tmpl w:val="A5DA0A3A"/>
    <w:lvl w:ilvl="0" w:tplc="AAB43A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A9D"/>
    <w:multiLevelType w:val="hybridMultilevel"/>
    <w:tmpl w:val="BB6816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05A80"/>
    <w:multiLevelType w:val="hybridMultilevel"/>
    <w:tmpl w:val="5696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CBF"/>
    <w:multiLevelType w:val="hybridMultilevel"/>
    <w:tmpl w:val="50703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14533"/>
    <w:multiLevelType w:val="hybridMultilevel"/>
    <w:tmpl w:val="C3040FA2"/>
    <w:lvl w:ilvl="0" w:tplc="FFFFFFFF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1E5C"/>
    <w:multiLevelType w:val="hybridMultilevel"/>
    <w:tmpl w:val="A5DA0A3A"/>
    <w:lvl w:ilvl="0" w:tplc="FFFFFFFF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37F7"/>
    <w:multiLevelType w:val="hybridMultilevel"/>
    <w:tmpl w:val="B7AC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535B"/>
    <w:multiLevelType w:val="hybridMultilevel"/>
    <w:tmpl w:val="3F308A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B0A06"/>
    <w:multiLevelType w:val="hybridMultilevel"/>
    <w:tmpl w:val="BB648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CC9"/>
    <w:multiLevelType w:val="hybridMultilevel"/>
    <w:tmpl w:val="96DCE6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158A4"/>
    <w:multiLevelType w:val="hybridMultilevel"/>
    <w:tmpl w:val="4456FB16"/>
    <w:lvl w:ilvl="0" w:tplc="F5D8125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1A59"/>
    <w:multiLevelType w:val="hybridMultilevel"/>
    <w:tmpl w:val="D192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45492"/>
    <w:multiLevelType w:val="hybridMultilevel"/>
    <w:tmpl w:val="357668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F708B"/>
    <w:multiLevelType w:val="hybridMultilevel"/>
    <w:tmpl w:val="ABE02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3614D7"/>
    <w:multiLevelType w:val="hybridMultilevel"/>
    <w:tmpl w:val="321A6C98"/>
    <w:lvl w:ilvl="0" w:tplc="BFD860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70D"/>
    <w:multiLevelType w:val="hybridMultilevel"/>
    <w:tmpl w:val="1F62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6A20"/>
    <w:multiLevelType w:val="hybridMultilevel"/>
    <w:tmpl w:val="47D89964"/>
    <w:lvl w:ilvl="0" w:tplc="BFD860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10F6"/>
    <w:multiLevelType w:val="hybridMultilevel"/>
    <w:tmpl w:val="BB6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9E3"/>
    <w:multiLevelType w:val="hybridMultilevel"/>
    <w:tmpl w:val="796211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012931">
    <w:abstractNumId w:val="16"/>
  </w:num>
  <w:num w:numId="2" w16cid:durableId="1905410444">
    <w:abstractNumId w:val="18"/>
  </w:num>
  <w:num w:numId="3" w16cid:durableId="1270819902">
    <w:abstractNumId w:val="9"/>
  </w:num>
  <w:num w:numId="4" w16cid:durableId="908227777">
    <w:abstractNumId w:val="1"/>
  </w:num>
  <w:num w:numId="5" w16cid:durableId="2067218524">
    <w:abstractNumId w:val="5"/>
  </w:num>
  <w:num w:numId="6" w16cid:durableId="1950044322">
    <w:abstractNumId w:val="6"/>
  </w:num>
  <w:num w:numId="7" w16cid:durableId="800851623">
    <w:abstractNumId w:val="15"/>
  </w:num>
  <w:num w:numId="8" w16cid:durableId="1561019165">
    <w:abstractNumId w:val="17"/>
  </w:num>
  <w:num w:numId="9" w16cid:durableId="116265560">
    <w:abstractNumId w:val="11"/>
  </w:num>
  <w:num w:numId="10" w16cid:durableId="990523060">
    <w:abstractNumId w:val="10"/>
  </w:num>
  <w:num w:numId="11" w16cid:durableId="487400133">
    <w:abstractNumId w:val="7"/>
  </w:num>
  <w:num w:numId="12" w16cid:durableId="381832248">
    <w:abstractNumId w:val="12"/>
  </w:num>
  <w:num w:numId="13" w16cid:durableId="1539009486">
    <w:abstractNumId w:val="0"/>
  </w:num>
  <w:num w:numId="14" w16cid:durableId="806049096">
    <w:abstractNumId w:val="19"/>
  </w:num>
  <w:num w:numId="15" w16cid:durableId="1467815283">
    <w:abstractNumId w:val="8"/>
  </w:num>
  <w:num w:numId="16" w16cid:durableId="1008482179">
    <w:abstractNumId w:val="14"/>
  </w:num>
  <w:num w:numId="17" w16cid:durableId="1969242234">
    <w:abstractNumId w:val="13"/>
  </w:num>
  <w:num w:numId="18" w16cid:durableId="545069280">
    <w:abstractNumId w:val="2"/>
  </w:num>
  <w:num w:numId="19" w16cid:durableId="1842772096">
    <w:abstractNumId w:val="3"/>
  </w:num>
  <w:num w:numId="20" w16cid:durableId="535048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NbUwMLM0NDCwsLBQ0lEKTi0uzszPAykwqQUAY7zyHywAAAA="/>
  </w:docVars>
  <w:rsids>
    <w:rsidRoot w:val="009B1A8A"/>
    <w:rsid w:val="00016D87"/>
    <w:rsid w:val="00020E88"/>
    <w:rsid w:val="000331BA"/>
    <w:rsid w:val="000360CB"/>
    <w:rsid w:val="00036C8F"/>
    <w:rsid w:val="000570FE"/>
    <w:rsid w:val="000677B0"/>
    <w:rsid w:val="00093BD6"/>
    <w:rsid w:val="00095CC0"/>
    <w:rsid w:val="000D0C64"/>
    <w:rsid w:val="000F001A"/>
    <w:rsid w:val="000F7F90"/>
    <w:rsid w:val="001201C0"/>
    <w:rsid w:val="00130EBC"/>
    <w:rsid w:val="00144142"/>
    <w:rsid w:val="0015055B"/>
    <w:rsid w:val="00174951"/>
    <w:rsid w:val="00177EF8"/>
    <w:rsid w:val="00195300"/>
    <w:rsid w:val="001E1082"/>
    <w:rsid w:val="001E3793"/>
    <w:rsid w:val="001F19A5"/>
    <w:rsid w:val="001F460B"/>
    <w:rsid w:val="00202E38"/>
    <w:rsid w:val="00204683"/>
    <w:rsid w:val="00220425"/>
    <w:rsid w:val="00231862"/>
    <w:rsid w:val="00235FDF"/>
    <w:rsid w:val="002601F5"/>
    <w:rsid w:val="00265F45"/>
    <w:rsid w:val="00282EC5"/>
    <w:rsid w:val="00296322"/>
    <w:rsid w:val="002C0A2A"/>
    <w:rsid w:val="002D0BB7"/>
    <w:rsid w:val="002D6489"/>
    <w:rsid w:val="002E62F9"/>
    <w:rsid w:val="002F69C7"/>
    <w:rsid w:val="003027D0"/>
    <w:rsid w:val="00311A00"/>
    <w:rsid w:val="00315099"/>
    <w:rsid w:val="00334F7F"/>
    <w:rsid w:val="00335D4C"/>
    <w:rsid w:val="003370D8"/>
    <w:rsid w:val="00337C75"/>
    <w:rsid w:val="0034420D"/>
    <w:rsid w:val="0039686E"/>
    <w:rsid w:val="003D38D8"/>
    <w:rsid w:val="003D4099"/>
    <w:rsid w:val="004410DC"/>
    <w:rsid w:val="0046558E"/>
    <w:rsid w:val="004664FE"/>
    <w:rsid w:val="00467D3E"/>
    <w:rsid w:val="004774E1"/>
    <w:rsid w:val="004B1F90"/>
    <w:rsid w:val="004C5849"/>
    <w:rsid w:val="005122EB"/>
    <w:rsid w:val="00512965"/>
    <w:rsid w:val="0054164B"/>
    <w:rsid w:val="00542572"/>
    <w:rsid w:val="00554E63"/>
    <w:rsid w:val="005630FD"/>
    <w:rsid w:val="0057057D"/>
    <w:rsid w:val="0057463B"/>
    <w:rsid w:val="0058320C"/>
    <w:rsid w:val="005E5E0F"/>
    <w:rsid w:val="005E6842"/>
    <w:rsid w:val="005E7608"/>
    <w:rsid w:val="005F2E85"/>
    <w:rsid w:val="0061332A"/>
    <w:rsid w:val="0063352C"/>
    <w:rsid w:val="00650C27"/>
    <w:rsid w:val="00673A6C"/>
    <w:rsid w:val="006902B3"/>
    <w:rsid w:val="00695EBB"/>
    <w:rsid w:val="006C2368"/>
    <w:rsid w:val="006D571F"/>
    <w:rsid w:val="006E31C8"/>
    <w:rsid w:val="00722FC4"/>
    <w:rsid w:val="007403C3"/>
    <w:rsid w:val="007A30E7"/>
    <w:rsid w:val="007A479D"/>
    <w:rsid w:val="007C2C38"/>
    <w:rsid w:val="007C3AE9"/>
    <w:rsid w:val="00857C2C"/>
    <w:rsid w:val="00886545"/>
    <w:rsid w:val="008C28B0"/>
    <w:rsid w:val="008D5CDA"/>
    <w:rsid w:val="008D6E96"/>
    <w:rsid w:val="008F4A1A"/>
    <w:rsid w:val="008F7AE7"/>
    <w:rsid w:val="00931111"/>
    <w:rsid w:val="00936E34"/>
    <w:rsid w:val="00945456"/>
    <w:rsid w:val="00963A6E"/>
    <w:rsid w:val="009A5311"/>
    <w:rsid w:val="009B1A8A"/>
    <w:rsid w:val="009C7A3A"/>
    <w:rsid w:val="009F468F"/>
    <w:rsid w:val="00A36DCD"/>
    <w:rsid w:val="00A420A7"/>
    <w:rsid w:val="00A46694"/>
    <w:rsid w:val="00A46B21"/>
    <w:rsid w:val="00A63492"/>
    <w:rsid w:val="00A76A3A"/>
    <w:rsid w:val="00A84A8D"/>
    <w:rsid w:val="00AF090F"/>
    <w:rsid w:val="00AF33A2"/>
    <w:rsid w:val="00BA492E"/>
    <w:rsid w:val="00BC2E3F"/>
    <w:rsid w:val="00BF770D"/>
    <w:rsid w:val="00C007E5"/>
    <w:rsid w:val="00C14793"/>
    <w:rsid w:val="00C15E0A"/>
    <w:rsid w:val="00C559FF"/>
    <w:rsid w:val="00C63CDD"/>
    <w:rsid w:val="00C77328"/>
    <w:rsid w:val="00C873C8"/>
    <w:rsid w:val="00C92805"/>
    <w:rsid w:val="00CA5605"/>
    <w:rsid w:val="00CA7F34"/>
    <w:rsid w:val="00CE6B87"/>
    <w:rsid w:val="00CF4430"/>
    <w:rsid w:val="00CF63FF"/>
    <w:rsid w:val="00D02395"/>
    <w:rsid w:val="00D07E94"/>
    <w:rsid w:val="00D54807"/>
    <w:rsid w:val="00D57269"/>
    <w:rsid w:val="00D73D8C"/>
    <w:rsid w:val="00D96178"/>
    <w:rsid w:val="00DA1D99"/>
    <w:rsid w:val="00DA5901"/>
    <w:rsid w:val="00DB52D3"/>
    <w:rsid w:val="00DF2E16"/>
    <w:rsid w:val="00DF45F6"/>
    <w:rsid w:val="00E41900"/>
    <w:rsid w:val="00E50354"/>
    <w:rsid w:val="00EA0774"/>
    <w:rsid w:val="00EA23E9"/>
    <w:rsid w:val="00EC6603"/>
    <w:rsid w:val="00ED5324"/>
    <w:rsid w:val="00EE2A0A"/>
    <w:rsid w:val="00EE3567"/>
    <w:rsid w:val="00F32C22"/>
    <w:rsid w:val="00F54A83"/>
    <w:rsid w:val="00F63D89"/>
    <w:rsid w:val="00F808CE"/>
    <w:rsid w:val="00F8794E"/>
    <w:rsid w:val="00F922E4"/>
    <w:rsid w:val="00FC703C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B60D"/>
  <w15:chartTrackingRefBased/>
  <w15:docId w15:val="{A75D0348-DFF4-4009-A630-AB1D1F60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30"/>
  </w:style>
  <w:style w:type="paragraph" w:styleId="Footer">
    <w:name w:val="footer"/>
    <w:basedOn w:val="Normal"/>
    <w:link w:val="FooterChar"/>
    <w:uiPriority w:val="99"/>
    <w:unhideWhenUsed/>
    <w:rsid w:val="00CF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bf455d-ace3-410b-b03f-78826fced0e2">
      <Terms xmlns="http://schemas.microsoft.com/office/infopath/2007/PartnerControls"/>
    </lcf76f155ced4ddcb4097134ff3c332f>
    <TaxCatchAll xmlns="fbdfb6f3-1ff0-474c-8393-1fedc7b5f8bc" xsi:nil="true"/>
  </documentManagement>
</p:properties>
</file>

<file path=customXml/itemProps1.xml><?xml version="1.0" encoding="utf-8"?>
<ds:datastoreItem xmlns:ds="http://schemas.openxmlformats.org/officeDocument/2006/customXml" ds:itemID="{02610D9E-3E00-4738-8A3E-4F80D5428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CBF9E-674D-425C-AC31-C336520F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455d-ace3-410b-b03f-78826fced0e2"/>
    <ds:schemaRef ds:uri="fbdfb6f3-1ff0-474c-8393-1fedc7b5f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53BC3-C112-4380-898B-FC4599273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4872C-1231-4054-843D-7F907A438E6E}">
  <ds:schemaRefs>
    <ds:schemaRef ds:uri="http://schemas.microsoft.com/office/2006/metadata/properties"/>
    <ds:schemaRef ds:uri="http://schemas.microsoft.com/office/infopath/2007/PartnerControls"/>
    <ds:schemaRef ds:uri="6bbe8ff4-2827-43d6-9796-ba71beb383d5"/>
    <ds:schemaRef ds:uri="77bf455d-ace3-410b-b03f-78826fced0e2"/>
    <ds:schemaRef ds:uri="fbdfb6f3-1ff0-474c-8393-1fedc7b5f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Al Maalouf</dc:creator>
  <cp:keywords/>
  <dc:description/>
  <cp:lastModifiedBy>Raad Omer</cp:lastModifiedBy>
  <cp:revision>3</cp:revision>
  <dcterms:created xsi:type="dcterms:W3CDTF">2024-08-07T11:50:00Z</dcterms:created>
  <dcterms:modified xsi:type="dcterms:W3CDTF">2024-08-11T11:21:00Z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0x0101001191B68132654741821AA51E4949E901</vt:lpwstr>
  </property>
  <property fmtid="{D5CDD505-2E9C-101B-9397-08002B2CF9AE}" pid="3" name="_dlc_DocIdItemGuid">
    <vt:lpwstr>f3c975c8-a3c7-464c-8e98-4e89cb235084</vt:lpwstr>
  </property>
  <property fmtid="{D5CDD505-2E9C-101B-9397-08002B2CF9AE}" pid="4" name="GrammarlyDocumentId">
    <vt:lpwstr>cc9e7a1b2623b3719de430c8b015e2990759373cc17584a6858f4c2ab32a2479</vt:lpwstr>
  </property>
  <property fmtid="{D5CDD505-2E9C-101B-9397-08002B2CF9AE}" pid="5" name="MediaServiceImageTags">
    <vt:lpwstr/>
  </property>
</Properties>
</file>