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9868B" w14:textId="77777777" w:rsidR="00053F28" w:rsidRDefault="00D310FA"/>
    <w:p w14:paraId="715B4FD2" w14:textId="77777777" w:rsidR="0099454D" w:rsidRPr="00E67F60" w:rsidRDefault="0099454D" w:rsidP="0099454D">
      <w:pPr>
        <w:bidi/>
        <w:jc w:val="center"/>
        <w:rPr>
          <w:b/>
          <w:bCs/>
          <w:color w:val="0070C0"/>
          <w:sz w:val="28"/>
          <w:szCs w:val="28"/>
          <w:rtl/>
        </w:rPr>
      </w:pPr>
      <w:r>
        <w:rPr>
          <w:rFonts w:hint="cs"/>
          <w:b/>
          <w:color w:val="0070C0"/>
          <w:sz w:val="28"/>
          <w:rtl/>
        </w:rPr>
        <w:t>الاختصاصات - مشرف تحديد المصالح الفضلى (</w:t>
      </w:r>
      <w:r>
        <w:rPr>
          <w:b/>
          <w:color w:val="0070C0"/>
          <w:sz w:val="28"/>
        </w:rPr>
        <w:t>BID</w:t>
      </w:r>
      <w:r>
        <w:rPr>
          <w:rFonts w:hint="cs"/>
          <w:b/>
          <w:color w:val="0070C0"/>
          <w:sz w:val="28"/>
          <w:rtl/>
        </w:rPr>
        <w:t>)</w:t>
      </w:r>
    </w:p>
    <w:p w14:paraId="57121683" w14:textId="77777777" w:rsidR="0099454D" w:rsidRPr="0099454D" w:rsidRDefault="0099454D" w:rsidP="0099454D">
      <w:pPr>
        <w:bidi/>
        <w:jc w:val="center"/>
        <w:rPr>
          <w:color w:val="FF0000"/>
          <w:rtl/>
        </w:rPr>
      </w:pPr>
      <w:r>
        <w:rPr>
          <w:rFonts w:hint="cs"/>
          <w:color w:val="FF0000"/>
          <w:rtl/>
        </w:rPr>
        <w:t>(عينة)</w:t>
      </w:r>
    </w:p>
    <w:p w14:paraId="6BF676BB" w14:textId="77777777" w:rsidR="0099454D" w:rsidRDefault="0099454D"/>
    <w:p w14:paraId="6935C749" w14:textId="77777777" w:rsidR="00A05855" w:rsidRPr="00E67F60" w:rsidRDefault="0099454D" w:rsidP="00A05855">
      <w:pPr>
        <w:bidi/>
        <w:rPr>
          <w:rFonts w:ascii="Calibri" w:hAnsi="Calibri" w:cs="Calibri"/>
          <w:i/>
          <w:iCs/>
          <w:sz w:val="20"/>
          <w:szCs w:val="20"/>
          <w:rtl/>
        </w:rPr>
      </w:pPr>
      <w:r>
        <w:rPr>
          <w:rFonts w:ascii="Calibri" w:hAnsi="Calibri" w:hint="cs"/>
          <w:i/>
          <w:sz w:val="20"/>
          <w:rtl/>
        </w:rPr>
        <w:t>يعد مشرف تحديد المصالح الفضلى موظفًا يتم تحديده من داخل العملية لتنفيذ مسؤوليات إعداد تنفيذ عملية تحديد المصالح الفضلى، والإشراف عليها، وتنسيقها. يتولى تعيين مشرف تحديد المصالح الفضلى رئيس المكتب أو كبير موظفي الحماية في العملية، وسيكون المشرف مسؤولًا أمامه. اعتمادًا على السياق التشغيلي، يمكن أن يضطلع بدور مشرف تحديد المصالح الفضلى موظف حماية الطفل بالمكتب أو جهة التنسيق. ومع ذلك، قد يقع عاتق هذه المسؤولية على موظف حماية آخر تحت إشراف موظف حماية الطفل أو جهة التنسيق.</w:t>
      </w:r>
    </w:p>
    <w:p w14:paraId="4F2B3654" w14:textId="77777777" w:rsidR="0099454D" w:rsidRPr="00E67F60" w:rsidRDefault="0099454D" w:rsidP="00C551E8">
      <w:pPr>
        <w:jc w:val="both"/>
        <w:rPr>
          <w:rFonts w:ascii="Calibri" w:hAnsi="Calibri" w:cs="Calibri"/>
          <w:i/>
          <w:iCs/>
          <w:sz w:val="20"/>
          <w:szCs w:val="20"/>
        </w:rPr>
      </w:pPr>
    </w:p>
    <w:p w14:paraId="47D00331" w14:textId="77777777" w:rsidR="0099454D" w:rsidRPr="00E67F60" w:rsidRDefault="0099454D" w:rsidP="0099454D">
      <w:pPr>
        <w:rPr>
          <w:rFonts w:ascii="Calibri" w:hAnsi="Calibri" w:cs="Calibri"/>
          <w:sz w:val="20"/>
          <w:szCs w:val="20"/>
        </w:rPr>
      </w:pPr>
    </w:p>
    <w:p w14:paraId="12173E01" w14:textId="77777777" w:rsidR="0099454D" w:rsidRPr="00E67F60" w:rsidRDefault="00C44A7B" w:rsidP="0099454D">
      <w:pPr>
        <w:bidi/>
        <w:rPr>
          <w:rFonts w:ascii="Calibri" w:hAnsi="Calibri" w:cs="Calibri"/>
          <w:i/>
          <w:iCs/>
          <w:sz w:val="20"/>
          <w:szCs w:val="20"/>
          <w:rtl/>
        </w:rPr>
      </w:pPr>
      <w:r>
        <w:rPr>
          <w:rFonts w:ascii="Calibri" w:hAnsi="Calibri" w:hint="cs"/>
          <w:i/>
          <w:sz w:val="20"/>
          <w:rtl/>
        </w:rPr>
        <w:t>المسؤوليات:</w:t>
      </w:r>
    </w:p>
    <w:p w14:paraId="20B25F9E" w14:textId="77777777" w:rsidR="00E322E6" w:rsidRPr="00E67F60" w:rsidRDefault="00E322E6" w:rsidP="0099454D">
      <w:pPr>
        <w:rPr>
          <w:rFonts w:ascii="Calibri" w:hAnsi="Calibri" w:cs="Calibri"/>
          <w:sz w:val="20"/>
          <w:szCs w:val="20"/>
          <w:lang w:val="en-US"/>
        </w:rPr>
      </w:pPr>
    </w:p>
    <w:p w14:paraId="760AED2A" w14:textId="77777777" w:rsidR="003E48F7" w:rsidRPr="00E67F60" w:rsidRDefault="00C551E8" w:rsidP="0099454D">
      <w:pPr>
        <w:numPr>
          <w:ilvl w:val="0"/>
          <w:numId w:val="1"/>
        </w:numPr>
        <w:bidi/>
        <w:rPr>
          <w:rFonts w:ascii="Calibri" w:hAnsi="Calibri" w:cs="Calibri"/>
          <w:sz w:val="20"/>
          <w:szCs w:val="20"/>
          <w:rtl/>
        </w:rPr>
      </w:pPr>
      <w:r>
        <w:rPr>
          <w:rFonts w:ascii="Calibri" w:hAnsi="Calibri" w:hint="cs"/>
          <w:sz w:val="20"/>
          <w:rtl/>
        </w:rPr>
        <w:t>يتحمل مشرف تحديد المصالح الفضلى مسؤولية إعداد عملية تحديد المصالح الفضلى داخل العملية. وذلك يشمل:</w:t>
      </w:r>
    </w:p>
    <w:p w14:paraId="1C394A03" w14:textId="158D6145" w:rsidR="00DE05AF" w:rsidRPr="00E67F60" w:rsidRDefault="00A9722A" w:rsidP="00DE05AF">
      <w:pPr>
        <w:numPr>
          <w:ilvl w:val="1"/>
          <w:numId w:val="1"/>
        </w:numPr>
        <w:bidi/>
        <w:rPr>
          <w:rFonts w:ascii="Calibri" w:hAnsi="Calibri" w:cs="Calibri"/>
          <w:sz w:val="20"/>
          <w:szCs w:val="20"/>
          <w:rtl/>
        </w:rPr>
      </w:pPr>
      <w:r>
        <w:rPr>
          <w:rFonts w:ascii="Calibri" w:hAnsi="Calibri" w:hint="cs"/>
          <w:sz w:val="20"/>
          <w:rtl/>
        </w:rPr>
        <w:t xml:space="preserve">تحديد الموظفين وتكليفهم بدور موظف </w:t>
      </w:r>
      <w:r w:rsidR="002833A9">
        <w:rPr>
          <w:rFonts w:ascii="Calibri" w:hAnsi="Calibri" w:cs="Arial" w:hint="cs"/>
          <w:sz w:val="20"/>
          <w:rtl/>
        </w:rPr>
        <w:t>مراجعة</w:t>
      </w:r>
      <w:r>
        <w:rPr>
          <w:rFonts w:ascii="Calibri" w:hAnsi="Calibri" w:hint="cs"/>
          <w:sz w:val="20"/>
          <w:rtl/>
        </w:rPr>
        <w:t xml:space="preserve"> تحديد المصالح الفضلى، وناظر القضية، والمرشدين الاجتماعيين، بما يشمل تكييف الاختصاصات لهذه الوظائف وتقديمها،</w:t>
      </w:r>
    </w:p>
    <w:p w14:paraId="5CD92257" w14:textId="77777777" w:rsidR="00C551E8" w:rsidRPr="00E67F60" w:rsidRDefault="00C551E8" w:rsidP="00DE05AF">
      <w:pPr>
        <w:numPr>
          <w:ilvl w:val="1"/>
          <w:numId w:val="1"/>
        </w:numPr>
        <w:bidi/>
        <w:rPr>
          <w:rFonts w:ascii="Calibri" w:hAnsi="Calibri" w:cs="Calibri"/>
          <w:sz w:val="20"/>
          <w:szCs w:val="20"/>
          <w:rtl/>
        </w:rPr>
      </w:pPr>
      <w:r>
        <w:rPr>
          <w:rFonts w:ascii="Calibri" w:hAnsi="Calibri" w:hint="cs"/>
          <w:sz w:val="20"/>
          <w:rtl/>
        </w:rPr>
        <w:t>تحديد المنظمات الشريكة لجمع المعلومات وإجراء تقصي الحالات باعتبار ذلك جزءًا من إجراء المصالح الفضلى للأطفال المعرضين للخطر،</w:t>
      </w:r>
    </w:p>
    <w:p w14:paraId="110747DD" w14:textId="77777777" w:rsidR="00C551E8" w:rsidRPr="00E67F60" w:rsidRDefault="00C551E8" w:rsidP="00DE05AF">
      <w:pPr>
        <w:numPr>
          <w:ilvl w:val="1"/>
          <w:numId w:val="1"/>
        </w:numPr>
        <w:bidi/>
        <w:rPr>
          <w:rFonts w:ascii="Calibri" w:hAnsi="Calibri" w:cs="Calibri"/>
          <w:sz w:val="20"/>
          <w:szCs w:val="20"/>
          <w:rtl/>
        </w:rPr>
      </w:pPr>
      <w:r>
        <w:rPr>
          <w:rFonts w:ascii="Calibri" w:hAnsi="Calibri" w:hint="cs"/>
          <w:sz w:val="20"/>
          <w:rtl/>
        </w:rPr>
        <w:t>إنشاء اللجنة المعنية بتحديد المصالح الفضلى، بما في ذلك تحديد الأفراد ذوي الخبرات والخلفيات المناسبة،</w:t>
      </w:r>
    </w:p>
    <w:p w14:paraId="5F5C9E1C" w14:textId="77777777" w:rsidR="002637FC" w:rsidRPr="00E67F60" w:rsidRDefault="002637FC" w:rsidP="002637FC">
      <w:pPr>
        <w:numPr>
          <w:ilvl w:val="1"/>
          <w:numId w:val="1"/>
        </w:numPr>
        <w:bidi/>
        <w:rPr>
          <w:rFonts w:ascii="Calibri" w:hAnsi="Calibri" w:cs="Calibri"/>
          <w:sz w:val="20"/>
          <w:szCs w:val="20"/>
          <w:rtl/>
        </w:rPr>
      </w:pPr>
      <w:r>
        <w:rPr>
          <w:rFonts w:ascii="Calibri" w:hAnsi="Calibri" w:hint="cs"/>
          <w:sz w:val="20"/>
          <w:rtl/>
        </w:rPr>
        <w:t>عند الاقتضاء، دعم إنشاء لجان فرعية معنية بتحديد المصالح الفضلى وقيادتها في المواقع الميدانية (خاصةً في حالة وجود أعداد كبيرة من الأطفال اللازم لهم تحديد المصالح الفضلى)؛</w:t>
      </w:r>
    </w:p>
    <w:p w14:paraId="7F2A742E" w14:textId="77777777" w:rsidR="00C551E8" w:rsidRPr="00E67F60" w:rsidRDefault="00C551E8" w:rsidP="00C551E8">
      <w:pPr>
        <w:rPr>
          <w:rFonts w:ascii="Calibri" w:hAnsi="Calibri" w:cs="Calibri"/>
          <w:sz w:val="20"/>
          <w:szCs w:val="20"/>
          <w:lang w:val="en-US"/>
        </w:rPr>
      </w:pPr>
    </w:p>
    <w:p w14:paraId="1AB80B04" w14:textId="77777777" w:rsidR="00DE05AF" w:rsidRPr="00E67F60" w:rsidRDefault="00DE05AF" w:rsidP="00C551E8">
      <w:pPr>
        <w:pStyle w:val="ListParagraph"/>
        <w:numPr>
          <w:ilvl w:val="0"/>
          <w:numId w:val="1"/>
        </w:numPr>
        <w:bidi/>
        <w:rPr>
          <w:rFonts w:ascii="Calibri" w:hAnsi="Calibri" w:cs="Calibri"/>
          <w:sz w:val="20"/>
          <w:szCs w:val="20"/>
          <w:rtl/>
        </w:rPr>
      </w:pPr>
      <w:r>
        <w:rPr>
          <w:rFonts w:ascii="Calibri" w:hAnsi="Calibri" w:hint="cs"/>
          <w:sz w:val="20"/>
          <w:rtl/>
        </w:rPr>
        <w:t>ضمان سلامة عملية تحديد المصالح الفضلى وسريتها، بما يضمن أنه تم التوقيع على مدونة قواعد السلوك والتعهد بسريتها من جانب جميع المعنيين بتحديد المصالح الفضلى؛</w:t>
      </w:r>
    </w:p>
    <w:p w14:paraId="218B4723" w14:textId="77777777" w:rsidR="00C551E8" w:rsidRPr="00E67F60" w:rsidRDefault="00C551E8" w:rsidP="00C551E8">
      <w:pPr>
        <w:rPr>
          <w:rFonts w:ascii="Calibri" w:hAnsi="Calibri" w:cs="Calibri"/>
          <w:sz w:val="20"/>
          <w:szCs w:val="20"/>
          <w:lang w:val="en-US"/>
        </w:rPr>
      </w:pPr>
    </w:p>
    <w:p w14:paraId="7734C368" w14:textId="77777777" w:rsidR="00AD113C" w:rsidRPr="00E67F60" w:rsidRDefault="00C551E8" w:rsidP="00AD113C">
      <w:pPr>
        <w:pStyle w:val="ListParagraph"/>
        <w:numPr>
          <w:ilvl w:val="0"/>
          <w:numId w:val="1"/>
        </w:numPr>
        <w:bidi/>
        <w:rPr>
          <w:rFonts w:ascii="Calibri" w:hAnsi="Calibri" w:cs="Calibri"/>
          <w:sz w:val="20"/>
          <w:szCs w:val="20"/>
          <w:rtl/>
        </w:rPr>
      </w:pPr>
      <w:r>
        <w:rPr>
          <w:rFonts w:ascii="Calibri" w:hAnsi="Calibri" w:hint="cs"/>
          <w:sz w:val="20"/>
          <w:rtl/>
        </w:rPr>
        <w:t>تنظيم التدريب وإجراؤه للموظفين المعنيين في عملية تحديد المصالح الفضلى، وللأعضاء في اللجنة المعنية بتحديد المصالح الفضلى؛</w:t>
      </w:r>
    </w:p>
    <w:p w14:paraId="3E3967BD" w14:textId="77777777" w:rsidR="00AD113C" w:rsidRPr="00E67F60" w:rsidRDefault="00AD113C" w:rsidP="00AD113C">
      <w:pPr>
        <w:pStyle w:val="ListParagraph"/>
        <w:rPr>
          <w:rFonts w:ascii="Calibri" w:hAnsi="Calibri" w:cs="Calibri"/>
          <w:sz w:val="20"/>
          <w:szCs w:val="20"/>
          <w:lang w:val="en-US"/>
        </w:rPr>
      </w:pPr>
    </w:p>
    <w:p w14:paraId="3B4D9A59" w14:textId="77777777" w:rsidR="00DE05AF" w:rsidRPr="00E67F60" w:rsidRDefault="0099454D" w:rsidP="00FC5670">
      <w:pPr>
        <w:pStyle w:val="ListParagraph"/>
        <w:numPr>
          <w:ilvl w:val="0"/>
          <w:numId w:val="1"/>
        </w:numPr>
        <w:bidi/>
        <w:rPr>
          <w:rFonts w:ascii="Calibri" w:hAnsi="Calibri" w:cs="Calibri"/>
          <w:sz w:val="20"/>
          <w:szCs w:val="20"/>
          <w:rtl/>
        </w:rPr>
      </w:pPr>
      <w:r>
        <w:rPr>
          <w:rFonts w:ascii="Calibri" w:hAnsi="Calibri" w:hint="cs"/>
          <w:sz w:val="20"/>
          <w:rtl/>
        </w:rPr>
        <w:t xml:space="preserve"> تطوير إجراءات التشغيل الموحدة الحالية وتعديلها لتنفيذ إجراء المصالح الفضلى (</w:t>
      </w:r>
      <w:r>
        <w:rPr>
          <w:rFonts w:ascii="Calibri" w:hAnsi="Calibri"/>
          <w:sz w:val="20"/>
        </w:rPr>
        <w:t>BIP SOP)</w:t>
      </w:r>
      <w:r>
        <w:rPr>
          <w:rFonts w:ascii="Calibri" w:hAnsi="Calibri" w:hint="cs"/>
          <w:sz w:val="20"/>
          <w:rtl/>
        </w:rPr>
        <w:t>، والتعهد بإجراء الاستعراضات والمراجعة المنتظمة على النحو اللازم؛</w:t>
      </w:r>
    </w:p>
    <w:p w14:paraId="2B271642" w14:textId="77777777" w:rsidR="002637FC" w:rsidRPr="00E67F60" w:rsidRDefault="002637FC" w:rsidP="002637FC">
      <w:pPr>
        <w:pStyle w:val="ListParagraph"/>
        <w:rPr>
          <w:rFonts w:ascii="Calibri" w:hAnsi="Calibri" w:cs="Calibri"/>
          <w:sz w:val="20"/>
          <w:szCs w:val="20"/>
          <w:lang w:val="en-US"/>
        </w:rPr>
      </w:pPr>
    </w:p>
    <w:p w14:paraId="158DB839" w14:textId="77777777" w:rsidR="00B320EA" w:rsidRPr="00E67F60" w:rsidRDefault="002637FC" w:rsidP="00B320EA">
      <w:pPr>
        <w:pStyle w:val="ListParagraph"/>
        <w:numPr>
          <w:ilvl w:val="0"/>
          <w:numId w:val="1"/>
        </w:numPr>
        <w:bidi/>
        <w:rPr>
          <w:rFonts w:ascii="Calibri" w:hAnsi="Calibri" w:cs="Calibri"/>
          <w:sz w:val="20"/>
          <w:szCs w:val="20"/>
          <w:rtl/>
        </w:rPr>
      </w:pPr>
      <w:r>
        <w:rPr>
          <w:rFonts w:ascii="Calibri" w:hAnsi="Calibri" w:hint="cs"/>
          <w:sz w:val="20"/>
          <w:rtl/>
        </w:rPr>
        <w:t>تعزيز تنفيذ</w:t>
      </w:r>
      <w:r w:rsidR="00E330AD" w:rsidRPr="00E67F60">
        <w:rPr>
          <w:rStyle w:val="FootnoteReference"/>
          <w:rFonts w:ascii="Calibri" w:hAnsi="Calibri" w:cs="Calibri"/>
          <w:sz w:val="20"/>
          <w:szCs w:val="20"/>
          <w:lang w:val="en-US"/>
        </w:rPr>
        <w:footnoteReference w:id="1"/>
      </w:r>
      <w:r>
        <w:rPr>
          <w:rFonts w:ascii="Calibri" w:hAnsi="Calibri" w:hint="cs"/>
          <w:sz w:val="20"/>
          <w:rtl/>
        </w:rPr>
        <w:t xml:space="preserve"> إجراءات المصالح الفضلى والإشراف عليها بعدّ تلك الإجراءات أداةً لحماية الطفل ومن ثمَّ جميع الأطفال المعرضين للخطر، والعمل على دمج إجراء المصالح الفضلى وعملية تحديد المصالح الفضلى في استراتيجية حماية الطفل بأكملها؛</w:t>
      </w:r>
    </w:p>
    <w:p w14:paraId="78E118CD" w14:textId="77777777" w:rsidR="00FC5670" w:rsidRPr="00E67F60" w:rsidRDefault="00FC5670" w:rsidP="00FC5670">
      <w:pPr>
        <w:rPr>
          <w:rFonts w:ascii="Calibri" w:hAnsi="Calibri" w:cs="Calibri"/>
          <w:sz w:val="20"/>
          <w:szCs w:val="20"/>
          <w:lang w:val="en-US"/>
        </w:rPr>
      </w:pPr>
    </w:p>
    <w:p w14:paraId="6E817638" w14:textId="77777777" w:rsidR="00FC5670" w:rsidRPr="00E67F60" w:rsidRDefault="00FC5670" w:rsidP="0099454D">
      <w:pPr>
        <w:numPr>
          <w:ilvl w:val="0"/>
          <w:numId w:val="1"/>
        </w:numPr>
        <w:bidi/>
        <w:rPr>
          <w:rFonts w:ascii="Calibri" w:hAnsi="Calibri" w:cs="Calibri"/>
          <w:sz w:val="20"/>
          <w:szCs w:val="20"/>
          <w:rtl/>
        </w:rPr>
      </w:pPr>
      <w:r>
        <w:rPr>
          <w:rFonts w:ascii="Calibri" w:hAnsi="Calibri" w:hint="cs"/>
          <w:sz w:val="20"/>
          <w:rtl/>
        </w:rPr>
        <w:t>التفاعل مع النظام الوطني لحماية الطفل. وذلك يشمل:</w:t>
      </w:r>
    </w:p>
    <w:p w14:paraId="77A12505" w14:textId="77777777" w:rsidR="00FC5670" w:rsidRPr="00E67F60" w:rsidRDefault="00FC5670" w:rsidP="00FC5670">
      <w:pPr>
        <w:pStyle w:val="ListParagraph"/>
        <w:numPr>
          <w:ilvl w:val="1"/>
          <w:numId w:val="1"/>
        </w:numPr>
        <w:bidi/>
        <w:rPr>
          <w:rFonts w:ascii="Calibri" w:hAnsi="Calibri" w:cs="Calibri"/>
          <w:sz w:val="20"/>
          <w:szCs w:val="20"/>
          <w:rtl/>
        </w:rPr>
      </w:pPr>
      <w:r>
        <w:rPr>
          <w:rFonts w:ascii="Calibri" w:hAnsi="Calibri" w:hint="cs"/>
          <w:sz w:val="20"/>
          <w:rtl/>
        </w:rPr>
        <w:t xml:space="preserve"> إجراء الاتصالات مع السلطات المحلية والوطنية المختصة ودعم إشراكها،</w:t>
      </w:r>
    </w:p>
    <w:p w14:paraId="7C16398F" w14:textId="77777777" w:rsidR="0099454D" w:rsidRPr="00E67F60" w:rsidRDefault="0099454D" w:rsidP="00FC5670">
      <w:pPr>
        <w:pStyle w:val="ListParagraph"/>
        <w:numPr>
          <w:ilvl w:val="1"/>
          <w:numId w:val="1"/>
        </w:numPr>
        <w:bidi/>
        <w:rPr>
          <w:rFonts w:ascii="Calibri" w:hAnsi="Calibri" w:cs="Calibri"/>
          <w:sz w:val="20"/>
          <w:szCs w:val="20"/>
          <w:rtl/>
        </w:rPr>
      </w:pPr>
      <w:r>
        <w:rPr>
          <w:rFonts w:ascii="Calibri" w:hAnsi="Calibri" w:hint="cs"/>
          <w:sz w:val="20"/>
          <w:rtl/>
        </w:rPr>
        <w:t>وضع خطة لتعزيز تكامل عملية تحديد المصالح الفضلى مع الإجراءات الوطنية؛</w:t>
      </w:r>
    </w:p>
    <w:p w14:paraId="7BAB0FD1" w14:textId="77777777" w:rsidR="0099454D" w:rsidRPr="00E67F60" w:rsidRDefault="00FC5670" w:rsidP="00FC5670">
      <w:pPr>
        <w:pStyle w:val="ListParagraph"/>
        <w:numPr>
          <w:ilvl w:val="1"/>
          <w:numId w:val="1"/>
        </w:numPr>
        <w:bidi/>
        <w:rPr>
          <w:rFonts w:ascii="Calibri" w:hAnsi="Calibri" w:cs="Calibri"/>
          <w:sz w:val="20"/>
          <w:szCs w:val="20"/>
          <w:rtl/>
        </w:rPr>
      </w:pPr>
      <w:r>
        <w:rPr>
          <w:rFonts w:ascii="Calibri" w:hAnsi="Calibri" w:hint="cs"/>
          <w:sz w:val="20"/>
          <w:rtl/>
        </w:rPr>
        <w:lastRenderedPageBreak/>
        <w:t>حيثما لا يتم إشراك السلطات المحلية والوطنية بشكل مباشر في عملية تحديد المصالح الفضلى، تنظيم التحديثات المنتظمة لإبقائها على اطلاع حسب الاقتضاء؛</w:t>
      </w:r>
    </w:p>
    <w:p w14:paraId="6C8AC247" w14:textId="77777777" w:rsidR="00FC5670" w:rsidRPr="00E67F60" w:rsidRDefault="00FC5670" w:rsidP="00FC5670">
      <w:pPr>
        <w:ind w:left="360"/>
        <w:rPr>
          <w:rFonts w:ascii="Calibri" w:hAnsi="Calibri" w:cs="Calibri"/>
          <w:sz w:val="20"/>
          <w:szCs w:val="20"/>
          <w:lang w:val="en-US"/>
        </w:rPr>
      </w:pPr>
    </w:p>
    <w:p w14:paraId="224C19A7" w14:textId="77777777" w:rsidR="0099454D" w:rsidRPr="00E67F60" w:rsidRDefault="004C3C62" w:rsidP="0099454D">
      <w:pPr>
        <w:numPr>
          <w:ilvl w:val="0"/>
          <w:numId w:val="1"/>
        </w:numPr>
        <w:bidi/>
        <w:rPr>
          <w:rFonts w:ascii="Calibri" w:hAnsi="Calibri" w:cs="Calibri"/>
          <w:sz w:val="20"/>
          <w:szCs w:val="20"/>
          <w:rtl/>
        </w:rPr>
      </w:pPr>
      <w:r>
        <w:rPr>
          <w:rFonts w:ascii="Calibri" w:hAnsi="Calibri" w:hint="cs"/>
          <w:sz w:val="20"/>
          <w:rtl/>
        </w:rPr>
        <w:t xml:space="preserve"> استعراض تحليل تحديد المصالح الفضلى والتوصيات التي يتعين عرضها على اللجنة المعنية بتحديد المصالح الفضلى </w:t>
      </w:r>
      <w:r>
        <w:rPr>
          <w:rFonts w:ascii="Calibri" w:hAnsi="Calibri" w:hint="cs"/>
          <w:i/>
          <w:sz w:val="20"/>
          <w:rtl/>
        </w:rPr>
        <w:t>(ملاحظة في بعض السياقات، قد يتم تكليف موظفي استعراض تحديد المصالح الفضلى)؛</w:t>
      </w:r>
    </w:p>
    <w:p w14:paraId="5C80D8E2" w14:textId="77777777" w:rsidR="004C3C62" w:rsidRPr="00E67F60" w:rsidRDefault="004C3C62" w:rsidP="004C3C62">
      <w:pPr>
        <w:ind w:left="360"/>
        <w:rPr>
          <w:rFonts w:ascii="Calibri" w:hAnsi="Calibri" w:cs="Calibri"/>
          <w:sz w:val="20"/>
          <w:szCs w:val="20"/>
          <w:lang w:val="en-US"/>
        </w:rPr>
      </w:pPr>
    </w:p>
    <w:p w14:paraId="560D3F4D" w14:textId="77777777" w:rsidR="004C3C62" w:rsidRPr="00E67F60" w:rsidRDefault="004C3C62" w:rsidP="004C3C62">
      <w:pPr>
        <w:numPr>
          <w:ilvl w:val="0"/>
          <w:numId w:val="1"/>
        </w:numPr>
        <w:bidi/>
        <w:rPr>
          <w:rFonts w:ascii="Calibri" w:hAnsi="Calibri" w:cs="Calibri"/>
          <w:sz w:val="20"/>
          <w:szCs w:val="20"/>
          <w:rtl/>
        </w:rPr>
      </w:pPr>
      <w:r>
        <w:rPr>
          <w:rFonts w:ascii="Calibri" w:hAnsi="Calibri" w:hint="cs"/>
          <w:sz w:val="20"/>
          <w:rtl/>
        </w:rPr>
        <w:t>بناءً على السياق التشغيلي، تحديد كيفية إيلاء الأولوية للحالات لتحديد المصالح الفضلى بطريقة منصفة؛</w:t>
      </w:r>
    </w:p>
    <w:p w14:paraId="554247B6" w14:textId="77777777" w:rsidR="00DE05AF" w:rsidRPr="00E67F60" w:rsidRDefault="00DE05AF" w:rsidP="004C3C62">
      <w:pPr>
        <w:ind w:left="360"/>
        <w:rPr>
          <w:rFonts w:ascii="Calibri" w:hAnsi="Calibri" w:cs="Calibri"/>
          <w:sz w:val="20"/>
          <w:szCs w:val="20"/>
          <w:lang w:val="en-US"/>
        </w:rPr>
      </w:pPr>
    </w:p>
    <w:p w14:paraId="6AC5E9AE" w14:textId="77777777" w:rsidR="00DE05AF" w:rsidRPr="00E67F60" w:rsidRDefault="004C3C62" w:rsidP="0099454D">
      <w:pPr>
        <w:numPr>
          <w:ilvl w:val="0"/>
          <w:numId w:val="1"/>
        </w:numPr>
        <w:bidi/>
        <w:rPr>
          <w:rFonts w:ascii="Calibri" w:hAnsi="Calibri" w:cs="Calibri"/>
          <w:sz w:val="20"/>
          <w:szCs w:val="20"/>
          <w:rtl/>
        </w:rPr>
      </w:pPr>
      <w:r>
        <w:rPr>
          <w:rFonts w:ascii="Calibri" w:hAnsi="Calibri" w:hint="cs"/>
          <w:sz w:val="20"/>
          <w:rtl/>
        </w:rPr>
        <w:t>عقد اجتماعات لجنة تحديد المصالح الفضلى، ورئاسة الاجتماعات أو دعم رئاستها؛</w:t>
      </w:r>
    </w:p>
    <w:p w14:paraId="45A2ACE0" w14:textId="77777777" w:rsidR="004C3C62" w:rsidRPr="00E67F60" w:rsidRDefault="004C3C62" w:rsidP="004C3C62">
      <w:pPr>
        <w:ind w:left="360"/>
        <w:rPr>
          <w:rFonts w:ascii="Calibri" w:hAnsi="Calibri" w:cs="Calibri"/>
          <w:sz w:val="20"/>
          <w:szCs w:val="20"/>
          <w:lang w:val="en-US"/>
        </w:rPr>
      </w:pPr>
    </w:p>
    <w:p w14:paraId="0CCEE02D" w14:textId="77777777" w:rsidR="0099454D" w:rsidRPr="00E67F60" w:rsidRDefault="004C3C62" w:rsidP="0099454D">
      <w:pPr>
        <w:numPr>
          <w:ilvl w:val="0"/>
          <w:numId w:val="1"/>
        </w:numPr>
        <w:bidi/>
        <w:rPr>
          <w:rFonts w:ascii="Calibri" w:hAnsi="Calibri" w:cs="Calibri"/>
          <w:sz w:val="20"/>
          <w:szCs w:val="20"/>
          <w:rtl/>
        </w:rPr>
      </w:pPr>
      <w:r>
        <w:rPr>
          <w:rFonts w:ascii="Calibri" w:hAnsi="Calibri" w:hint="cs"/>
          <w:sz w:val="20"/>
          <w:rtl/>
        </w:rPr>
        <w:t>التأكد من توثيق عملية تحديد المصالح الفضلى بشكل صحيح، وتعميم تنفيذ القرارات على نحو مناسب، وتوجيه متابعة قرار تحديد المصالح الفضلى ورصده؛</w:t>
      </w:r>
    </w:p>
    <w:p w14:paraId="777AC6CE" w14:textId="77777777" w:rsidR="004C3C62" w:rsidRPr="00E67F60" w:rsidRDefault="004C3C62" w:rsidP="004C3C62">
      <w:pPr>
        <w:ind w:left="360"/>
        <w:rPr>
          <w:rFonts w:ascii="Calibri" w:hAnsi="Calibri" w:cs="Calibri"/>
          <w:sz w:val="20"/>
          <w:szCs w:val="20"/>
          <w:lang w:val="en-US"/>
        </w:rPr>
      </w:pPr>
    </w:p>
    <w:p w14:paraId="3C29D056" w14:textId="77777777" w:rsidR="0099454D" w:rsidRPr="00E67F60" w:rsidRDefault="0099454D" w:rsidP="0099454D">
      <w:pPr>
        <w:numPr>
          <w:ilvl w:val="0"/>
          <w:numId w:val="1"/>
        </w:numPr>
        <w:bidi/>
        <w:rPr>
          <w:rFonts w:ascii="Calibri" w:hAnsi="Calibri" w:cs="Calibri"/>
          <w:sz w:val="20"/>
          <w:szCs w:val="20"/>
          <w:rtl/>
        </w:rPr>
      </w:pPr>
      <w:r>
        <w:rPr>
          <w:rFonts w:ascii="Calibri" w:hAnsi="Calibri" w:hint="cs"/>
          <w:sz w:val="20"/>
          <w:rtl/>
        </w:rPr>
        <w:t xml:space="preserve">مراجعة قرارات تحديد المصالح الفضلى وإعادة فتحها على النحو اللازم </w:t>
      </w:r>
      <w:r>
        <w:rPr>
          <w:rFonts w:ascii="Calibri" w:hAnsi="Calibri" w:hint="cs"/>
          <w:i/>
          <w:sz w:val="20"/>
          <w:rtl/>
        </w:rPr>
        <w:t>(ارجع إلى الظروف الواردة في المبادئ التوجيهية المتعلقة بتحديد المصالح الفضلى، الفصل 5.7)</w:t>
      </w:r>
      <w:r>
        <w:rPr>
          <w:rFonts w:ascii="Calibri" w:hAnsi="Calibri" w:hint="cs"/>
          <w:sz w:val="20"/>
          <w:rtl/>
        </w:rPr>
        <w:t>؛</w:t>
      </w:r>
    </w:p>
    <w:p w14:paraId="2B2A44B1" w14:textId="77777777" w:rsidR="001217D9" w:rsidRPr="00E67F60" w:rsidRDefault="001217D9" w:rsidP="001217D9">
      <w:pPr>
        <w:ind w:left="360"/>
        <w:rPr>
          <w:rFonts w:ascii="Calibri" w:hAnsi="Calibri" w:cs="Calibri"/>
          <w:sz w:val="20"/>
          <w:szCs w:val="20"/>
          <w:lang w:val="en-US"/>
        </w:rPr>
      </w:pPr>
    </w:p>
    <w:p w14:paraId="0F99FECA" w14:textId="77777777" w:rsidR="0099454D" w:rsidRPr="00E67F60" w:rsidRDefault="0099454D" w:rsidP="0099454D">
      <w:pPr>
        <w:numPr>
          <w:ilvl w:val="0"/>
          <w:numId w:val="1"/>
        </w:numPr>
        <w:bidi/>
        <w:rPr>
          <w:rFonts w:ascii="Calibri" w:hAnsi="Calibri" w:cs="Calibri"/>
          <w:sz w:val="20"/>
          <w:szCs w:val="20"/>
          <w:rtl/>
        </w:rPr>
      </w:pPr>
      <w:r>
        <w:rPr>
          <w:rFonts w:ascii="Calibri" w:hAnsi="Calibri" w:hint="cs"/>
          <w:sz w:val="20"/>
          <w:rtl/>
        </w:rPr>
        <w:t xml:space="preserve">إسداء المشورة للإدارة العليا بشأن الحاجة إلى تبسيط إجراءات اتخاذ القرارت على النحو الملائم وقيادة تنفيذها </w:t>
      </w:r>
      <w:r>
        <w:rPr>
          <w:rFonts w:ascii="Calibri" w:hAnsi="Calibri" w:hint="cs"/>
          <w:i/>
          <w:sz w:val="20"/>
          <w:rtl/>
        </w:rPr>
        <w:t xml:space="preserve">(ارجع إلى </w:t>
      </w:r>
      <w:hyperlink w:anchor="_5.6_Simplified_procedures" w:history="1">
        <w:r>
          <w:rPr>
            <w:rStyle w:val="Hyperlink"/>
            <w:rFonts w:ascii="Calibri" w:hAnsi="Calibri" w:hint="cs"/>
            <w:i/>
            <w:sz w:val="20"/>
            <w:rtl/>
          </w:rPr>
          <w:t>الفصل  5.6</w:t>
        </w:r>
      </w:hyperlink>
      <w:r>
        <w:rPr>
          <w:rFonts w:ascii="Calibri" w:hAnsi="Calibri" w:hint="cs"/>
          <w:i/>
          <w:sz w:val="20"/>
          <w:rtl/>
        </w:rPr>
        <w:t xml:space="preserve"> من المبادئ التوجيهية المتعلقة بتحديد المصالح الفضلى)؛</w:t>
      </w:r>
    </w:p>
    <w:p w14:paraId="21D03F9C" w14:textId="77777777" w:rsidR="002637FC" w:rsidRPr="00E67F60" w:rsidRDefault="002637FC" w:rsidP="002637FC">
      <w:pPr>
        <w:pStyle w:val="ListParagraph"/>
        <w:rPr>
          <w:rFonts w:ascii="Calibri" w:hAnsi="Calibri" w:cs="Calibri"/>
          <w:sz w:val="20"/>
          <w:szCs w:val="20"/>
          <w:lang w:val="en-US"/>
        </w:rPr>
      </w:pPr>
    </w:p>
    <w:p w14:paraId="4D250E4D" w14:textId="77777777" w:rsidR="002637FC" w:rsidRPr="00E67F60" w:rsidRDefault="002637FC" w:rsidP="002637FC">
      <w:pPr>
        <w:numPr>
          <w:ilvl w:val="0"/>
          <w:numId w:val="1"/>
        </w:numPr>
        <w:bidi/>
        <w:rPr>
          <w:rFonts w:ascii="Calibri" w:hAnsi="Calibri" w:cs="Calibri"/>
          <w:sz w:val="20"/>
          <w:szCs w:val="20"/>
          <w:rtl/>
        </w:rPr>
      </w:pPr>
      <w:r>
        <w:rPr>
          <w:rFonts w:ascii="Calibri" w:hAnsi="Calibri" w:hint="cs"/>
          <w:sz w:val="20"/>
          <w:rtl/>
        </w:rPr>
        <w:t>الدعوة إلى توفير الموارد الكافية (بشرية، مالية، مادية) للتنفيذ الفعال لعملية تحديد المصالح الفضلى. قد يشمل ذلك إسداء المشورة لكبار المديرين بشأن الفرص المتاحة لاستخدام الاتفاقيات الاحتياطية المتوفرة بين مفوضية الأمم المتحدة السامية لشؤون اللاجئين (</w:t>
      </w:r>
      <w:r>
        <w:rPr>
          <w:rFonts w:ascii="Calibri" w:hAnsi="Calibri"/>
          <w:sz w:val="20"/>
        </w:rPr>
        <w:t>UNHCR</w:t>
      </w:r>
      <w:r>
        <w:rPr>
          <w:rFonts w:ascii="Calibri" w:hAnsi="Calibri" w:hint="cs"/>
          <w:sz w:val="20"/>
          <w:rtl/>
        </w:rPr>
        <w:t>) والشركاء لتعزيز تنفيذ تحديد المصالح الفضلى واستراتيجية حماية الطفل من خلال بناء القدرات والدعم التقني؛</w:t>
      </w:r>
    </w:p>
    <w:p w14:paraId="21A27684" w14:textId="77777777" w:rsidR="0099454D" w:rsidRPr="00E67F60" w:rsidRDefault="0099454D">
      <w:pPr>
        <w:rPr>
          <w:rFonts w:ascii="Calibri" w:hAnsi="Calibri" w:cs="Calibri"/>
          <w:sz w:val="20"/>
          <w:szCs w:val="20"/>
        </w:rPr>
      </w:pPr>
    </w:p>
    <w:p w14:paraId="70A977EC" w14:textId="77777777" w:rsidR="0099454D" w:rsidRPr="00E67F60" w:rsidRDefault="0099454D">
      <w:pPr>
        <w:rPr>
          <w:rFonts w:ascii="Calibri" w:hAnsi="Calibri" w:cs="Calibri"/>
          <w:sz w:val="20"/>
          <w:szCs w:val="20"/>
        </w:rPr>
      </w:pPr>
    </w:p>
    <w:p w14:paraId="306A8E00" w14:textId="77777777" w:rsidR="0099454D" w:rsidRPr="00E67F60" w:rsidRDefault="0099454D">
      <w:pPr>
        <w:bidi/>
        <w:rPr>
          <w:rFonts w:ascii="Calibri" w:hAnsi="Calibri" w:cs="Calibri"/>
          <w:i/>
          <w:iCs/>
          <w:sz w:val="20"/>
          <w:szCs w:val="20"/>
          <w:rtl/>
        </w:rPr>
      </w:pPr>
      <w:r>
        <w:rPr>
          <w:rFonts w:ascii="Calibri" w:hAnsi="Calibri" w:hint="cs"/>
          <w:i/>
          <w:sz w:val="20"/>
          <w:rtl/>
        </w:rPr>
        <w:t>المتطلب:</w:t>
      </w:r>
    </w:p>
    <w:p w14:paraId="02D653D2" w14:textId="77777777" w:rsidR="0099454D" w:rsidRPr="00E67F60" w:rsidRDefault="0099454D">
      <w:pPr>
        <w:rPr>
          <w:rFonts w:ascii="Calibri" w:hAnsi="Calibri" w:cs="Calibri"/>
          <w:sz w:val="20"/>
          <w:szCs w:val="20"/>
        </w:rPr>
      </w:pPr>
    </w:p>
    <w:p w14:paraId="735A4D24" w14:textId="77777777" w:rsidR="00074582" w:rsidRPr="00E67F60" w:rsidRDefault="00725FA4" w:rsidP="00074582">
      <w:pPr>
        <w:pStyle w:val="ListParagraph"/>
        <w:numPr>
          <w:ilvl w:val="0"/>
          <w:numId w:val="1"/>
        </w:numPr>
        <w:bidi/>
        <w:rPr>
          <w:rFonts w:ascii="Calibri" w:hAnsi="Calibri" w:cs="Calibri"/>
          <w:sz w:val="20"/>
          <w:szCs w:val="20"/>
          <w:rtl/>
        </w:rPr>
      </w:pPr>
      <w:r>
        <w:rPr>
          <w:rFonts w:ascii="Calibri" w:hAnsi="Calibri" w:hint="cs"/>
          <w:sz w:val="20"/>
          <w:rtl/>
        </w:rPr>
        <w:t>سيكون مشرف تحديد المصالح الفضلى بالفعل أحد موظفي مفوضية الأمم المتحدة السامية لشؤون اللاجئين (</w:t>
      </w:r>
      <w:r>
        <w:rPr>
          <w:rFonts w:ascii="Calibri" w:hAnsi="Calibri"/>
          <w:sz w:val="20"/>
        </w:rPr>
        <w:t>UNHCR)</w:t>
      </w:r>
      <w:r>
        <w:rPr>
          <w:rFonts w:ascii="Calibri" w:hAnsi="Calibri" w:hint="cs"/>
          <w:sz w:val="20"/>
          <w:rtl/>
        </w:rPr>
        <w:t>، ولكن يمكن تحديده أيضًا من داخل منظمة شريكة</w:t>
      </w:r>
    </w:p>
    <w:p w14:paraId="6A4E6493" w14:textId="77777777" w:rsidR="00074582" w:rsidRPr="00E67F60" w:rsidRDefault="00074582" w:rsidP="00074582">
      <w:pPr>
        <w:pStyle w:val="ListParagraph"/>
        <w:ind w:left="360"/>
        <w:rPr>
          <w:rFonts w:ascii="Calibri" w:hAnsi="Calibri" w:cs="Calibri"/>
          <w:sz w:val="20"/>
          <w:szCs w:val="20"/>
        </w:rPr>
      </w:pPr>
    </w:p>
    <w:p w14:paraId="5C754DF7" w14:textId="77777777" w:rsidR="00B40AAD" w:rsidRPr="00E67F60" w:rsidRDefault="00A05855" w:rsidP="00074582">
      <w:pPr>
        <w:pStyle w:val="ListParagraph"/>
        <w:numPr>
          <w:ilvl w:val="0"/>
          <w:numId w:val="1"/>
        </w:numPr>
        <w:bidi/>
        <w:rPr>
          <w:rFonts w:ascii="Calibri" w:hAnsi="Calibri" w:cs="Calibri"/>
          <w:sz w:val="20"/>
          <w:szCs w:val="20"/>
          <w:rtl/>
        </w:rPr>
      </w:pPr>
      <w:r>
        <w:rPr>
          <w:rFonts w:ascii="Calibri" w:hAnsi="Calibri" w:hint="cs"/>
          <w:sz w:val="20"/>
          <w:rtl/>
        </w:rPr>
        <w:t>يتمتع الموظف المختار بخلفية قوية في مجال الحماية، بما في ذلك الخبرة في حماية الطفل أو رفاهية الطفل/العمل الاجتماعي؛</w:t>
      </w:r>
    </w:p>
    <w:p w14:paraId="1B3CF285" w14:textId="77777777" w:rsidR="00074582" w:rsidRPr="00E67F60" w:rsidRDefault="00074582" w:rsidP="00074582">
      <w:pPr>
        <w:pStyle w:val="ListParagraph"/>
        <w:rPr>
          <w:rFonts w:ascii="Calibri" w:hAnsi="Calibri" w:cs="Calibri"/>
          <w:sz w:val="20"/>
          <w:szCs w:val="20"/>
        </w:rPr>
      </w:pPr>
    </w:p>
    <w:p w14:paraId="0C30A07A" w14:textId="77777777" w:rsidR="00074582" w:rsidRPr="00E67F60" w:rsidRDefault="00074582" w:rsidP="00074582">
      <w:pPr>
        <w:pStyle w:val="ListParagraph"/>
        <w:numPr>
          <w:ilvl w:val="0"/>
          <w:numId w:val="1"/>
        </w:numPr>
        <w:bidi/>
        <w:rPr>
          <w:rFonts w:ascii="Calibri" w:hAnsi="Calibri" w:cs="Calibri"/>
          <w:sz w:val="20"/>
          <w:szCs w:val="20"/>
          <w:rtl/>
        </w:rPr>
      </w:pPr>
      <w:r>
        <w:rPr>
          <w:rFonts w:ascii="Calibri" w:hAnsi="Calibri" w:hint="cs"/>
          <w:sz w:val="20"/>
          <w:rtl/>
        </w:rPr>
        <w:t>معرفة جيدة بإجراء المصالح الفضلى (إدارة القضايا)؛</w:t>
      </w:r>
    </w:p>
    <w:p w14:paraId="408918B9" w14:textId="77777777" w:rsidR="00074582" w:rsidRPr="00E67F60" w:rsidRDefault="00074582" w:rsidP="00074582">
      <w:pPr>
        <w:pStyle w:val="ListParagraph"/>
        <w:rPr>
          <w:rFonts w:ascii="Calibri" w:hAnsi="Calibri" w:cs="Calibri"/>
          <w:sz w:val="20"/>
          <w:szCs w:val="20"/>
        </w:rPr>
      </w:pPr>
    </w:p>
    <w:p w14:paraId="66865815" w14:textId="77777777" w:rsidR="00074582" w:rsidRPr="00E67F60" w:rsidRDefault="00074582" w:rsidP="00074582">
      <w:pPr>
        <w:pStyle w:val="ListParagraph"/>
        <w:numPr>
          <w:ilvl w:val="0"/>
          <w:numId w:val="1"/>
        </w:numPr>
        <w:bidi/>
        <w:rPr>
          <w:rFonts w:ascii="Calibri" w:hAnsi="Calibri" w:cs="Calibri"/>
          <w:sz w:val="20"/>
          <w:szCs w:val="20"/>
          <w:rtl/>
        </w:rPr>
      </w:pPr>
      <w:r>
        <w:rPr>
          <w:rFonts w:ascii="Calibri" w:hAnsi="Calibri" w:hint="cs"/>
          <w:sz w:val="20"/>
          <w:rtl/>
        </w:rPr>
        <w:t>مهارات مثبتة في تنسيق البرامج، وقيادة الاجتماعات ورئاستها؛</w:t>
      </w:r>
    </w:p>
    <w:p w14:paraId="4AEE0687" w14:textId="77777777" w:rsidR="00074582" w:rsidRPr="00E67F60" w:rsidRDefault="00074582" w:rsidP="00074582">
      <w:pPr>
        <w:pStyle w:val="ListParagraph"/>
        <w:rPr>
          <w:rFonts w:ascii="Calibri" w:hAnsi="Calibri" w:cs="Calibri"/>
          <w:sz w:val="20"/>
          <w:szCs w:val="20"/>
        </w:rPr>
      </w:pPr>
    </w:p>
    <w:p w14:paraId="287D4E46" w14:textId="77777777" w:rsidR="00074582" w:rsidRPr="00E67F60" w:rsidRDefault="00074582" w:rsidP="00074582">
      <w:pPr>
        <w:pStyle w:val="ListParagraph"/>
        <w:numPr>
          <w:ilvl w:val="0"/>
          <w:numId w:val="1"/>
        </w:numPr>
        <w:bidi/>
        <w:rPr>
          <w:rFonts w:ascii="Calibri" w:hAnsi="Calibri" w:cs="Calibri"/>
          <w:sz w:val="20"/>
          <w:szCs w:val="20"/>
          <w:rtl/>
        </w:rPr>
      </w:pPr>
      <w:r>
        <w:rPr>
          <w:rFonts w:ascii="Calibri" w:hAnsi="Calibri" w:hint="cs"/>
          <w:sz w:val="20"/>
          <w:rtl/>
        </w:rPr>
        <w:t>مهارات تواصل جيدة، بما تشمل مهارات الكتابة</w:t>
      </w:r>
    </w:p>
    <w:p w14:paraId="6A30961D" w14:textId="77777777" w:rsidR="00F15D82" w:rsidRPr="00E67F60" w:rsidRDefault="00F15D82" w:rsidP="00F15D82">
      <w:pPr>
        <w:pStyle w:val="ListParagraph"/>
        <w:rPr>
          <w:rFonts w:ascii="Calibri" w:hAnsi="Calibri" w:cs="Calibri"/>
          <w:sz w:val="20"/>
          <w:szCs w:val="20"/>
        </w:rPr>
      </w:pPr>
    </w:p>
    <w:p w14:paraId="64FBC9B3" w14:textId="77777777" w:rsidR="00890F61" w:rsidRPr="00E67F60" w:rsidRDefault="00890F61" w:rsidP="00890F61">
      <w:pPr>
        <w:pStyle w:val="ListParagraph"/>
        <w:numPr>
          <w:ilvl w:val="0"/>
          <w:numId w:val="1"/>
        </w:numPr>
        <w:bidi/>
        <w:rPr>
          <w:rFonts w:ascii="Calibri" w:hAnsi="Calibri" w:cs="Calibri"/>
          <w:sz w:val="20"/>
          <w:szCs w:val="20"/>
          <w:rtl/>
        </w:rPr>
      </w:pPr>
      <w:r>
        <w:rPr>
          <w:rFonts w:ascii="Calibri" w:hAnsi="Calibri" w:hint="cs"/>
          <w:sz w:val="20"/>
          <w:rtl/>
        </w:rPr>
        <w:t>خلفية في تنظيم التدريب وتسهيله</w:t>
      </w:r>
    </w:p>
    <w:p w14:paraId="2A75B8D6" w14:textId="77777777" w:rsidR="0099454D" w:rsidRDefault="0099454D"/>
    <w:p w14:paraId="0140B74C" w14:textId="77777777" w:rsidR="00074582" w:rsidRDefault="00074582"/>
    <w:sectPr w:rsidR="00074582" w:rsidSect="00E67F60">
      <w:headerReference w:type="default" r:id="rId11"/>
      <w:footerReference w:type="default" r:id="rId12"/>
      <w:pgSz w:w="11900" w:h="16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5BF8D" w14:textId="77777777" w:rsidR="00D310FA" w:rsidRDefault="00D310FA" w:rsidP="0099454D">
      <w:r>
        <w:separator/>
      </w:r>
    </w:p>
  </w:endnote>
  <w:endnote w:type="continuationSeparator" w:id="0">
    <w:p w14:paraId="35575549" w14:textId="77777777" w:rsidR="00D310FA" w:rsidRDefault="00D310FA" w:rsidP="009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5F09" w14:textId="0360C1DA" w:rsidR="00CD1FA4" w:rsidRPr="00CD1FA4" w:rsidRDefault="00CD1FA4" w:rsidP="00CD1FA4">
    <w:pPr>
      <w:pStyle w:val="Footer"/>
      <w:jc w:val="right"/>
      <w:rPr>
        <w:i/>
        <w:iCs/>
        <w:color w:val="FF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25F56" w14:textId="77777777" w:rsidR="00D310FA" w:rsidRDefault="00D310FA" w:rsidP="0099454D">
      <w:r>
        <w:separator/>
      </w:r>
    </w:p>
  </w:footnote>
  <w:footnote w:type="continuationSeparator" w:id="0">
    <w:p w14:paraId="62D88554" w14:textId="77777777" w:rsidR="00D310FA" w:rsidRDefault="00D310FA" w:rsidP="0099454D">
      <w:r>
        <w:continuationSeparator/>
      </w:r>
    </w:p>
  </w:footnote>
  <w:footnote w:id="1">
    <w:p w14:paraId="3BDFBEC6" w14:textId="77777777" w:rsidR="00E330AD" w:rsidRPr="00E330AD" w:rsidRDefault="00E330AD">
      <w:pPr>
        <w:pStyle w:val="FootnoteText"/>
        <w:bidi/>
        <w:rPr>
          <w:rtl/>
        </w:rPr>
      </w:pPr>
      <w:r>
        <w:rPr>
          <w:rStyle w:val="FootnoteReference"/>
        </w:rPr>
        <w:footnoteRef/>
      </w:r>
      <w:r>
        <w:rPr>
          <w:rFonts w:hint="cs"/>
          <w:rtl/>
        </w:rPr>
        <w:t xml:space="preserve"> اعتمادًا على السياق التشغيلي، قد يتم الإشراف على تنفيذ إجراءات المصالح الفضلى من جانب منسق تحديد المصالح الفضلى أو موظف استعراض تحديد المصالح الفضلى.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F2674" w14:textId="7B52B956" w:rsidR="0099454D" w:rsidRPr="00E67F60" w:rsidRDefault="002769E6" w:rsidP="00E67F60">
    <w:pPr>
      <w:pStyle w:val="Header"/>
      <w:bidi/>
      <w:jc w:val="right"/>
      <w:rPr>
        <w:rtl/>
      </w:rPr>
    </w:pPr>
    <w:r>
      <w:rPr>
        <w:noProof/>
        <w:rtl/>
        <w:lang w:val="ar-EG"/>
      </w:rPr>
      <w:drawing>
        <wp:inline distT="0" distB="0" distL="0" distR="0" wp14:anchorId="2F9D0351" wp14:editId="359503A2">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2AEA"/>
    <w:multiLevelType w:val="hybridMultilevel"/>
    <w:tmpl w:val="FF006546"/>
    <w:lvl w:ilvl="0" w:tplc="04090001">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2E3B33"/>
    <w:multiLevelType w:val="hybridMultilevel"/>
    <w:tmpl w:val="1D629CBE"/>
    <w:lvl w:ilvl="0" w:tplc="DA686CC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4D"/>
    <w:rsid w:val="00066CE3"/>
    <w:rsid w:val="00074582"/>
    <w:rsid w:val="001217D9"/>
    <w:rsid w:val="00184809"/>
    <w:rsid w:val="002637FC"/>
    <w:rsid w:val="002769E6"/>
    <w:rsid w:val="002833A9"/>
    <w:rsid w:val="00314820"/>
    <w:rsid w:val="00322666"/>
    <w:rsid w:val="003E48F7"/>
    <w:rsid w:val="00450156"/>
    <w:rsid w:val="00487694"/>
    <w:rsid w:val="004C3C62"/>
    <w:rsid w:val="00600192"/>
    <w:rsid w:val="006755AE"/>
    <w:rsid w:val="00681A55"/>
    <w:rsid w:val="00725FA4"/>
    <w:rsid w:val="007F03A3"/>
    <w:rsid w:val="008236A4"/>
    <w:rsid w:val="00846980"/>
    <w:rsid w:val="00890F61"/>
    <w:rsid w:val="0099454D"/>
    <w:rsid w:val="009E6D16"/>
    <w:rsid w:val="00A05855"/>
    <w:rsid w:val="00A9722A"/>
    <w:rsid w:val="00AD113C"/>
    <w:rsid w:val="00B00206"/>
    <w:rsid w:val="00B320EA"/>
    <w:rsid w:val="00B40AAD"/>
    <w:rsid w:val="00B675AF"/>
    <w:rsid w:val="00C44A7B"/>
    <w:rsid w:val="00C551E8"/>
    <w:rsid w:val="00C614CE"/>
    <w:rsid w:val="00C91D96"/>
    <w:rsid w:val="00CA4EEF"/>
    <w:rsid w:val="00CB45D2"/>
    <w:rsid w:val="00CD1FA4"/>
    <w:rsid w:val="00D310FA"/>
    <w:rsid w:val="00D33D6C"/>
    <w:rsid w:val="00D35608"/>
    <w:rsid w:val="00D51967"/>
    <w:rsid w:val="00DE05AF"/>
    <w:rsid w:val="00E256D9"/>
    <w:rsid w:val="00E322E6"/>
    <w:rsid w:val="00E330AD"/>
    <w:rsid w:val="00E67F60"/>
    <w:rsid w:val="00F15D82"/>
    <w:rsid w:val="00FC3195"/>
    <w:rsid w:val="00FC567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A6A3"/>
  <w14:defaultImageDpi w14:val="32767"/>
  <w15:chartTrackingRefBased/>
  <w15:docId w15:val="{7772CA62-F00A-6044-9EC7-3138C02C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4D"/>
    <w:pPr>
      <w:tabs>
        <w:tab w:val="center" w:pos="4513"/>
        <w:tab w:val="right" w:pos="9026"/>
      </w:tabs>
    </w:pPr>
  </w:style>
  <w:style w:type="character" w:customStyle="1" w:styleId="HeaderChar">
    <w:name w:val="Header Char"/>
    <w:basedOn w:val="DefaultParagraphFont"/>
    <w:link w:val="Header"/>
    <w:uiPriority w:val="99"/>
    <w:rsid w:val="0099454D"/>
    <w:rPr>
      <w:lang w:val="en-GB"/>
    </w:rPr>
  </w:style>
  <w:style w:type="paragraph" w:styleId="Footer">
    <w:name w:val="footer"/>
    <w:basedOn w:val="Normal"/>
    <w:link w:val="FooterChar"/>
    <w:uiPriority w:val="99"/>
    <w:unhideWhenUsed/>
    <w:rsid w:val="0099454D"/>
    <w:pPr>
      <w:tabs>
        <w:tab w:val="center" w:pos="4513"/>
        <w:tab w:val="right" w:pos="9026"/>
      </w:tabs>
    </w:pPr>
  </w:style>
  <w:style w:type="character" w:customStyle="1" w:styleId="FooterChar">
    <w:name w:val="Footer Char"/>
    <w:basedOn w:val="DefaultParagraphFont"/>
    <w:link w:val="Footer"/>
    <w:uiPriority w:val="99"/>
    <w:rsid w:val="0099454D"/>
    <w:rPr>
      <w:lang w:val="en-GB"/>
    </w:rPr>
  </w:style>
  <w:style w:type="character" w:styleId="Hyperlink">
    <w:name w:val="Hyperlink"/>
    <w:basedOn w:val="DefaultParagraphFont"/>
    <w:uiPriority w:val="99"/>
    <w:unhideWhenUsed/>
    <w:rsid w:val="0099454D"/>
    <w:rPr>
      <w:color w:val="0563C1" w:themeColor="hyperlink"/>
      <w:u w:val="single"/>
    </w:rPr>
  </w:style>
  <w:style w:type="character" w:styleId="UnresolvedMention">
    <w:name w:val="Unresolved Mention"/>
    <w:basedOn w:val="DefaultParagraphFont"/>
    <w:uiPriority w:val="99"/>
    <w:rsid w:val="0099454D"/>
    <w:rPr>
      <w:color w:val="808080"/>
      <w:shd w:val="clear" w:color="auto" w:fill="E6E6E6"/>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Normal"/>
    <w:link w:val="ListParagraphChar"/>
    <w:uiPriority w:val="34"/>
    <w:qFormat/>
    <w:rsid w:val="00C551E8"/>
    <w:pPr>
      <w:ind w:left="720"/>
      <w:contextualSpacing/>
    </w:p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locked/>
    <w:rsid w:val="00890F61"/>
    <w:rPr>
      <w:lang w:val="en-GB"/>
    </w:rPr>
  </w:style>
  <w:style w:type="paragraph" w:styleId="FootnoteText">
    <w:name w:val="footnote text"/>
    <w:basedOn w:val="Normal"/>
    <w:link w:val="FootnoteTextChar"/>
    <w:uiPriority w:val="99"/>
    <w:semiHidden/>
    <w:unhideWhenUsed/>
    <w:rsid w:val="00066CE3"/>
    <w:rPr>
      <w:sz w:val="20"/>
      <w:szCs w:val="20"/>
    </w:rPr>
  </w:style>
  <w:style w:type="character" w:customStyle="1" w:styleId="FootnoteTextChar">
    <w:name w:val="Footnote Text Char"/>
    <w:basedOn w:val="DefaultParagraphFont"/>
    <w:link w:val="FootnoteText"/>
    <w:uiPriority w:val="99"/>
    <w:semiHidden/>
    <w:rsid w:val="00066CE3"/>
    <w:rPr>
      <w:sz w:val="20"/>
      <w:szCs w:val="20"/>
      <w:lang w:val="en-GB"/>
    </w:rPr>
  </w:style>
  <w:style w:type="character" w:styleId="FootnoteReference">
    <w:name w:val="footnote reference"/>
    <w:basedOn w:val="DefaultParagraphFont"/>
    <w:uiPriority w:val="99"/>
    <w:semiHidden/>
    <w:unhideWhenUsed/>
    <w:rsid w:val="00066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250DC-ECE8-4858-A769-A810E140C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4E48C-4552-4532-ADCA-3DADD069A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74635-84DF-4C40-834A-252307A3A4D3}">
  <ds:schemaRefs>
    <ds:schemaRef ds:uri="http://schemas.openxmlformats.org/officeDocument/2006/bibliography"/>
  </ds:schemaRefs>
</ds:datastoreItem>
</file>

<file path=customXml/itemProps4.xml><?xml version="1.0" encoding="utf-8"?>
<ds:datastoreItem xmlns:ds="http://schemas.openxmlformats.org/officeDocument/2006/customXml" ds:itemID="{7309E30B-1EDB-483D-A119-B13F11753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595</Words>
  <Characters>3276</Characters>
  <Application>Microsoft Office Word</Application>
  <DocSecurity>0</DocSecurity>
  <Lines>76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Speck</dc:creator>
  <cp:keywords/>
  <dc:description/>
  <cp:lastModifiedBy>Cliff Speck</cp:lastModifiedBy>
  <cp:revision>34</cp:revision>
  <dcterms:created xsi:type="dcterms:W3CDTF">2018-01-25T15:19:00Z</dcterms:created>
  <dcterms:modified xsi:type="dcterms:W3CDTF">2020-12-11T14:22:00Z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