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F79A7" w14:textId="77777777" w:rsidR="00331D8E" w:rsidRPr="00331D8E" w:rsidRDefault="00331D8E" w:rsidP="00331D8E">
      <w:pPr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(BORRADOR) TÉRMINOS DE REFERENCIA (TOR, por sus siglas en inglés) PARA EL PANEL DE DETERMINACIÓN DEL INTERÉS SUPERIOR</w:t>
      </w:r>
    </w:p>
    <w:p w14:paraId="293ADA3B" w14:textId="77777777" w:rsidR="00331D8E" w:rsidRDefault="00331D8E" w:rsidP="00331D8E">
      <w:pPr>
        <w:jc w:val="center"/>
        <w:rPr>
          <w:sz w:val="24"/>
          <w:szCs w:val="24"/>
        </w:rPr>
      </w:pPr>
      <w:r>
        <w:rPr>
          <w:sz w:val="24"/>
        </w:rPr>
        <w:t>OPERACIONES PARA REFUGIADOS, ERBIL (CAMPAMENTO Y URBANO)</w:t>
      </w:r>
    </w:p>
    <w:p w14:paraId="51D2C5C0" w14:textId="77777777" w:rsidR="00331D8E" w:rsidRDefault="00331D8E" w:rsidP="00331D8E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Agosto de 2014</w:t>
      </w:r>
    </w:p>
    <w:p w14:paraId="1DF9390F" w14:textId="77777777" w:rsidR="00331D8E" w:rsidRPr="00331D8E" w:rsidRDefault="00331D8E" w:rsidP="00331D8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sz w:val="24"/>
          <w:highlight w:val="lightGray"/>
        </w:rPr>
        <w:t>Antecedentes, composición y quórum</w:t>
      </w:r>
    </w:p>
    <w:p w14:paraId="7D0EB3E9" w14:textId="028D02D6" w:rsidR="00331D8E" w:rsidRPr="00331D8E" w:rsidRDefault="00331D8E" w:rsidP="00F4589F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El panel de Determinación del interés superior (DIS) es parte del mecanismo multisectorial de protección de la infancia establecido como respuesta a las preocupaciones multifacéticas de la protección de la </w:t>
      </w:r>
      <w:r w:rsidR="00114E49">
        <w:rPr>
          <w:sz w:val="24"/>
        </w:rPr>
        <w:t xml:space="preserve">niñez </w:t>
      </w:r>
      <w:r>
        <w:rPr>
          <w:sz w:val="24"/>
        </w:rPr>
        <w:t xml:space="preserve">que rodean a las niñas y niños refugiados/solicitantes de asilo. </w:t>
      </w:r>
    </w:p>
    <w:p w14:paraId="3818EC14" w14:textId="043F7685" w:rsidR="00331D8E" w:rsidRDefault="00331D8E" w:rsidP="00E915C6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Un panel de DIS está compuesto por personas de diferentes antecedentes profesionales que también están familiarizados con los casos. Esto es para asegurar que las decisiones tomadas con respecto </w:t>
      </w:r>
      <w:r w:rsidR="00114E49">
        <w:rPr>
          <w:sz w:val="24"/>
        </w:rPr>
        <w:t>a las medidas</w:t>
      </w:r>
      <w:r>
        <w:rPr>
          <w:sz w:val="24"/>
        </w:rPr>
        <w:t xml:space="preserve"> necesari</w:t>
      </w:r>
      <w:r w:rsidR="00114E49">
        <w:rPr>
          <w:sz w:val="24"/>
        </w:rPr>
        <w:t>as</w:t>
      </w:r>
      <w:r>
        <w:rPr>
          <w:sz w:val="24"/>
        </w:rPr>
        <w:t xml:space="preserve"> tengan en cuenta los diferentes aspectos de la protección de la </w:t>
      </w:r>
      <w:r w:rsidR="00114E49">
        <w:rPr>
          <w:sz w:val="24"/>
        </w:rPr>
        <w:t>niñez</w:t>
      </w:r>
      <w:r>
        <w:rPr>
          <w:sz w:val="24"/>
        </w:rPr>
        <w:t xml:space="preserve">. En la medida de lo posible, un panel de DIS incluye a representantes gubernamentales apropiados, profesionales del </w:t>
      </w:r>
      <w:r w:rsidR="00114E49">
        <w:rPr>
          <w:sz w:val="24"/>
        </w:rPr>
        <w:t xml:space="preserve">área de </w:t>
      </w:r>
      <w:r>
        <w:rPr>
          <w:sz w:val="24"/>
        </w:rPr>
        <w:t xml:space="preserve">trabajo social, profesionales de salud mental, profesionales legales y especialistas en protección de la </w:t>
      </w:r>
      <w:r w:rsidR="00114E49">
        <w:rPr>
          <w:sz w:val="24"/>
        </w:rPr>
        <w:t>niñez</w:t>
      </w:r>
      <w:r>
        <w:rPr>
          <w:sz w:val="24"/>
        </w:rPr>
        <w:t xml:space="preserve">, así como especialistas en reasentamiento cuando se considere necesario. Todas las decisiones relativas al niño o </w:t>
      </w:r>
      <w:r w:rsidR="006B7DB8">
        <w:rPr>
          <w:sz w:val="24"/>
        </w:rPr>
        <w:t xml:space="preserve">la </w:t>
      </w:r>
      <w:r>
        <w:rPr>
          <w:sz w:val="24"/>
        </w:rPr>
        <w:t xml:space="preserve">niña también deben tener en cuenta los contextos socioculturales de la protección de la </w:t>
      </w:r>
      <w:r w:rsidR="006B7DB8">
        <w:rPr>
          <w:sz w:val="24"/>
        </w:rPr>
        <w:t xml:space="preserve">niñez </w:t>
      </w:r>
      <w:r>
        <w:rPr>
          <w:sz w:val="24"/>
        </w:rPr>
        <w:t xml:space="preserve">en una comunidad determinada. </w:t>
      </w:r>
    </w:p>
    <w:p w14:paraId="2F258D9D" w14:textId="09786DEE" w:rsidR="00331D8E" w:rsidRPr="006A5FC6" w:rsidRDefault="00331D8E" w:rsidP="007E0315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Normalmente, el panel tiene entre 5 y 7 miembros y el quórum para una sesión es de 3, además de un/a presidente y un/a secretario/a. Debe </w:t>
      </w:r>
      <w:r w:rsidR="006B7DB8">
        <w:rPr>
          <w:sz w:val="24"/>
        </w:rPr>
        <w:t>haber un equilibrio</w:t>
      </w:r>
      <w:r>
        <w:rPr>
          <w:sz w:val="24"/>
        </w:rPr>
        <w:t xml:space="preserve"> en términos de género y antecedentes profesionales de los miembros. Actualmente, el panel de DIS para el área de Erbil (campamento y urban</w:t>
      </w:r>
      <w:r w:rsidR="006B7DB8">
        <w:rPr>
          <w:sz w:val="24"/>
        </w:rPr>
        <w:t>o</w:t>
      </w:r>
      <w:r>
        <w:rPr>
          <w:sz w:val="24"/>
        </w:rPr>
        <w:t xml:space="preserve">) está compuesto por 6 miembros de DoLSA / CPC, ACTED, Qandil, Save the Children, UNICEF y ACNUR. Para garantizar el desarrollo de capacidades y la sostenibilidad, al menos dos personas de cada organización serán capacitadas en el procedimiento de DIS. </w:t>
      </w:r>
    </w:p>
    <w:p w14:paraId="4EB68B6A" w14:textId="7F319E44" w:rsidR="007604DD" w:rsidRDefault="00331D8E" w:rsidP="007E0315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</w:rPr>
        <w:t>El panel de DIS está presidido por el/la oficial de servicios comunitarios (ACNUR)</w:t>
      </w:r>
      <w:r w:rsidR="006B7DB8">
        <w:rPr>
          <w:sz w:val="24"/>
        </w:rPr>
        <w:t>,</w:t>
      </w:r>
      <w:r>
        <w:rPr>
          <w:sz w:val="24"/>
        </w:rPr>
        <w:t xml:space="preserve"> y el/la gerente del Programa de protección de la </w:t>
      </w:r>
      <w:r w:rsidR="006B7DB8">
        <w:rPr>
          <w:sz w:val="24"/>
        </w:rPr>
        <w:t xml:space="preserve">niñez </w:t>
      </w:r>
      <w:r>
        <w:rPr>
          <w:sz w:val="24"/>
        </w:rPr>
        <w:t xml:space="preserve">(Save the Children) como </w:t>
      </w:r>
      <w:r w:rsidR="006B7DB8">
        <w:rPr>
          <w:sz w:val="24"/>
        </w:rPr>
        <w:t xml:space="preserve">alterno, </w:t>
      </w:r>
      <w:r>
        <w:rPr>
          <w:sz w:val="24"/>
        </w:rPr>
        <w:t xml:space="preserve">y está compuesto por un/a presidente, un/a secretario/a (oficial de protección de la </w:t>
      </w:r>
      <w:r w:rsidR="006B7DB8">
        <w:rPr>
          <w:sz w:val="24"/>
        </w:rPr>
        <w:t>niñez</w:t>
      </w:r>
      <w:r>
        <w:rPr>
          <w:sz w:val="24"/>
        </w:rPr>
        <w:t xml:space="preserve">, ACTED) y cinco miembros. </w:t>
      </w:r>
    </w:p>
    <w:p w14:paraId="4C0F3102" w14:textId="77777777" w:rsidR="007E0315" w:rsidRPr="007604DD" w:rsidRDefault="007E0315" w:rsidP="007E0315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El panel de DIS se reunirá mensualmente (generalmente el último jueves del mes) para procesar los casos de DIS de prioridad normal.  Para los casos con prioridad urgente o de emergencia, el/la presidente convocará una sesión extraordinaria dentro de un plazo mínimo. </w:t>
      </w:r>
    </w:p>
    <w:p w14:paraId="7DD7E8D9" w14:textId="77777777" w:rsidR="00331D8E" w:rsidRDefault="00331D8E" w:rsidP="00331D8E">
      <w:pPr>
        <w:jc w:val="both"/>
        <w:rPr>
          <w:sz w:val="24"/>
          <w:szCs w:val="24"/>
        </w:rPr>
      </w:pPr>
    </w:p>
    <w:p w14:paraId="5F0CC5D7" w14:textId="77777777" w:rsidR="00331D8E" w:rsidRPr="00331D8E" w:rsidRDefault="00331D8E" w:rsidP="00B35F85">
      <w:pPr>
        <w:numPr>
          <w:ilvl w:val="0"/>
          <w:numId w:val="3"/>
        </w:numPr>
        <w:jc w:val="both"/>
        <w:rPr>
          <w:b/>
          <w:bCs/>
          <w:sz w:val="26"/>
          <w:szCs w:val="26"/>
        </w:rPr>
      </w:pPr>
      <w:r>
        <w:rPr>
          <w:b/>
          <w:sz w:val="24"/>
          <w:highlight w:val="lightGray"/>
        </w:rPr>
        <w:t>Términos de referencia:</w:t>
      </w:r>
    </w:p>
    <w:p w14:paraId="080EB06F" w14:textId="77777777" w:rsidR="00331D8E" w:rsidRPr="006A5FC6" w:rsidRDefault="002C3027" w:rsidP="00FC4FE3">
      <w:pPr>
        <w:ind w:left="360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2.1. Los miembros del panel revisan los informes completos de DIS y discuten las recomendaciones. </w:t>
      </w:r>
    </w:p>
    <w:p w14:paraId="3693584F" w14:textId="77777777" w:rsidR="00331D8E" w:rsidRPr="006A5FC6" w:rsidRDefault="009F4145" w:rsidP="009F4145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</w:rPr>
        <w:t>Los miembros del panel revisan todas las opciones para la implementación de la recomendación en los informes de DIS.</w:t>
      </w:r>
    </w:p>
    <w:p w14:paraId="4DAF9B33" w14:textId="240A615C" w:rsidR="00331D8E" w:rsidRPr="006A5FC6" w:rsidRDefault="004715B8" w:rsidP="00B17811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</w:rPr>
        <w:t xml:space="preserve">Cuando </w:t>
      </w:r>
      <w:r w:rsidR="006B7DB8">
        <w:rPr>
          <w:sz w:val="24"/>
        </w:rPr>
        <w:t xml:space="preserve">sea </w:t>
      </w:r>
      <w:r>
        <w:rPr>
          <w:sz w:val="24"/>
        </w:rPr>
        <w:t>necesario, el panel de DIS visita los establecimientos y proveedores de servicios/personas cuidadoras alternativas</w:t>
      </w:r>
      <w:r w:rsidR="006B7DB8">
        <w:rPr>
          <w:sz w:val="24"/>
        </w:rPr>
        <w:t xml:space="preserve"> o informales</w:t>
      </w:r>
      <w:r>
        <w:rPr>
          <w:sz w:val="24"/>
        </w:rPr>
        <w:t xml:space="preserve"> para evaluar la idoneidad de sus servicios para el niño o </w:t>
      </w:r>
      <w:r w:rsidR="006B7DB8">
        <w:rPr>
          <w:sz w:val="24"/>
        </w:rPr>
        <w:t xml:space="preserve">la </w:t>
      </w:r>
      <w:r>
        <w:rPr>
          <w:sz w:val="24"/>
        </w:rPr>
        <w:t xml:space="preserve">niña en cuestión y </w:t>
      </w:r>
      <w:r w:rsidR="006B7DB8">
        <w:rPr>
          <w:sz w:val="24"/>
        </w:rPr>
        <w:t xml:space="preserve">lo vincula </w:t>
      </w:r>
      <w:r>
        <w:rPr>
          <w:sz w:val="24"/>
        </w:rPr>
        <w:t xml:space="preserve">con </w:t>
      </w:r>
      <w:r w:rsidR="00EF5A21">
        <w:rPr>
          <w:sz w:val="24"/>
        </w:rPr>
        <w:t>sus decisiones</w:t>
      </w:r>
      <w:r>
        <w:rPr>
          <w:sz w:val="24"/>
        </w:rPr>
        <w:t xml:space="preserve">. </w:t>
      </w:r>
    </w:p>
    <w:p w14:paraId="64E1DED3" w14:textId="3A0FFAAA" w:rsidR="00331D8E" w:rsidRPr="006A5FC6" w:rsidRDefault="00331D8E" w:rsidP="00B17811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</w:rPr>
        <w:t xml:space="preserve">Dependiendo de las discusiones, el panel de DIS respalda o recomienda </w:t>
      </w:r>
      <w:r w:rsidR="00EF5A21">
        <w:rPr>
          <w:sz w:val="24"/>
        </w:rPr>
        <w:t>medidas</w:t>
      </w:r>
      <w:r>
        <w:rPr>
          <w:sz w:val="24"/>
        </w:rPr>
        <w:t xml:space="preserve"> alternativ</w:t>
      </w:r>
      <w:r w:rsidR="00EF5A21">
        <w:rPr>
          <w:sz w:val="24"/>
        </w:rPr>
        <w:t>as</w:t>
      </w:r>
      <w:r>
        <w:rPr>
          <w:sz w:val="24"/>
        </w:rPr>
        <w:t xml:space="preserve"> que sea</w:t>
      </w:r>
      <w:r w:rsidR="00EF5A21">
        <w:rPr>
          <w:sz w:val="24"/>
        </w:rPr>
        <w:t>n</w:t>
      </w:r>
      <w:r>
        <w:rPr>
          <w:sz w:val="24"/>
        </w:rPr>
        <w:t xml:space="preserve"> en el interés superior del niño o niña en cuestión. </w:t>
      </w:r>
    </w:p>
    <w:p w14:paraId="482E22B0" w14:textId="12101065" w:rsidR="00331D8E" w:rsidRPr="006A5FC6" w:rsidRDefault="00331D8E" w:rsidP="00B17811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</w:rPr>
        <w:t xml:space="preserve">El panel de DIS acuerda </w:t>
      </w:r>
      <w:r w:rsidR="00EF5A21">
        <w:rPr>
          <w:sz w:val="24"/>
        </w:rPr>
        <w:t xml:space="preserve">un </w:t>
      </w:r>
      <w:r>
        <w:rPr>
          <w:sz w:val="24"/>
        </w:rPr>
        <w:t xml:space="preserve">cronograma para la implementación de las acciones </w:t>
      </w:r>
      <w:r w:rsidR="00EF5A21">
        <w:rPr>
          <w:sz w:val="24"/>
        </w:rPr>
        <w:t xml:space="preserve">y medidas </w:t>
      </w:r>
      <w:r>
        <w:rPr>
          <w:sz w:val="24"/>
        </w:rPr>
        <w:t xml:space="preserve">recomendadas. </w:t>
      </w:r>
    </w:p>
    <w:p w14:paraId="2CF59234" w14:textId="62757A2E" w:rsidR="00331D8E" w:rsidRPr="006A5FC6" w:rsidRDefault="00331D8E" w:rsidP="00B17811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</w:rPr>
        <w:t xml:space="preserve">El panel de DIS designa una agencia o agencias para el seguimiento de la implementación </w:t>
      </w:r>
      <w:r w:rsidR="00EF5A21">
        <w:rPr>
          <w:sz w:val="24"/>
        </w:rPr>
        <w:t>de las medidas y</w:t>
      </w:r>
      <w:r>
        <w:rPr>
          <w:sz w:val="24"/>
        </w:rPr>
        <w:t xml:space="preserve"> acci</w:t>
      </w:r>
      <w:r w:rsidR="00EF5A21">
        <w:rPr>
          <w:sz w:val="24"/>
        </w:rPr>
        <w:t>o</w:t>
      </w:r>
      <w:r>
        <w:rPr>
          <w:sz w:val="24"/>
        </w:rPr>
        <w:t>n</w:t>
      </w:r>
      <w:r w:rsidR="00EF5A21">
        <w:rPr>
          <w:sz w:val="24"/>
        </w:rPr>
        <w:t>es</w:t>
      </w:r>
      <w:r>
        <w:rPr>
          <w:sz w:val="24"/>
        </w:rPr>
        <w:t xml:space="preserve"> recomendad</w:t>
      </w:r>
      <w:r w:rsidR="00EF5A21">
        <w:rPr>
          <w:sz w:val="24"/>
        </w:rPr>
        <w:t>as</w:t>
      </w:r>
      <w:r>
        <w:rPr>
          <w:sz w:val="24"/>
        </w:rPr>
        <w:t xml:space="preserve">. </w:t>
      </w:r>
    </w:p>
    <w:p w14:paraId="63F6ADAE" w14:textId="77777777" w:rsidR="00331D8E" w:rsidRPr="006A5FC6" w:rsidRDefault="00B17811" w:rsidP="00B17811">
      <w:pPr>
        <w:ind w:left="360"/>
        <w:jc w:val="both"/>
        <w:rPr>
          <w:sz w:val="24"/>
          <w:szCs w:val="24"/>
        </w:rPr>
      </w:pPr>
      <w:r>
        <w:rPr>
          <w:sz w:val="24"/>
        </w:rPr>
        <w:t xml:space="preserve">2.7. El/la presidente del panel firma el documento y el informe se remitirá a las agencias correspondientes para que implementen las acciones. </w:t>
      </w:r>
    </w:p>
    <w:p w14:paraId="0971CF6B" w14:textId="146A78F0" w:rsidR="00331D8E" w:rsidRPr="006A5FC6" w:rsidRDefault="009C769D" w:rsidP="00232FDB">
      <w:pPr>
        <w:ind w:left="360"/>
        <w:jc w:val="both"/>
        <w:rPr>
          <w:sz w:val="24"/>
          <w:szCs w:val="24"/>
        </w:rPr>
      </w:pPr>
      <w:r>
        <w:rPr>
          <w:sz w:val="24"/>
        </w:rPr>
        <w:t xml:space="preserve">2.8. Según la retroalimentación del seguimiento y supervisión de la implementación de las intervenciones recomendadas, el panel de DIS instruye el cierre de un caso. Cuando </w:t>
      </w:r>
      <w:r w:rsidR="00200D02">
        <w:rPr>
          <w:sz w:val="24"/>
        </w:rPr>
        <w:t xml:space="preserve">sea </w:t>
      </w:r>
      <w:r>
        <w:rPr>
          <w:sz w:val="24"/>
        </w:rPr>
        <w:t xml:space="preserve">necesario, el panel también </w:t>
      </w:r>
      <w:r w:rsidR="00200D02">
        <w:rPr>
          <w:sz w:val="24"/>
        </w:rPr>
        <w:t xml:space="preserve">procede con </w:t>
      </w:r>
      <w:r>
        <w:rPr>
          <w:sz w:val="24"/>
        </w:rPr>
        <w:t xml:space="preserve">la reapertura de un proceso de DIS y revisa el caso en función de </w:t>
      </w:r>
      <w:r w:rsidR="00200D02">
        <w:rPr>
          <w:sz w:val="24"/>
        </w:rPr>
        <w:t>los avances</w:t>
      </w:r>
      <w:r>
        <w:rPr>
          <w:sz w:val="24"/>
        </w:rPr>
        <w:t xml:space="preserve">. </w:t>
      </w:r>
    </w:p>
    <w:p w14:paraId="6E2F023A" w14:textId="77777777" w:rsidR="007604DD" w:rsidRPr="004715B8" w:rsidRDefault="007604DD" w:rsidP="00B17811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sz w:val="24"/>
          <w:highlight w:val="lightGray"/>
        </w:rPr>
        <w:t>Lista de verificación para el panel de DIS:</w:t>
      </w:r>
    </w:p>
    <w:p w14:paraId="1C755A6B" w14:textId="77777777" w:rsidR="00331D8E" w:rsidRPr="006A5FC6" w:rsidRDefault="00331D8E" w:rsidP="00331D8E">
      <w:pPr>
        <w:jc w:val="both"/>
        <w:rPr>
          <w:sz w:val="24"/>
          <w:szCs w:val="24"/>
        </w:rPr>
      </w:pPr>
      <w:r>
        <w:rPr>
          <w:sz w:val="24"/>
        </w:rPr>
        <w:t>¿Qué puntos se deben tener en cuenta durante una reunión del panel?</w:t>
      </w:r>
    </w:p>
    <w:p w14:paraId="5D1A6B59" w14:textId="77777777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¿Las recomendaciones en el informe de DIS son lógicas/aplicables?</w:t>
      </w:r>
    </w:p>
    <w:p w14:paraId="5995232D" w14:textId="333880B0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¿Existen</w:t>
      </w:r>
      <w:r w:rsidR="00200D02">
        <w:rPr>
          <w:sz w:val="24"/>
        </w:rPr>
        <w:t xml:space="preserve"> algunas</w:t>
      </w:r>
      <w:r>
        <w:rPr>
          <w:sz w:val="24"/>
        </w:rPr>
        <w:t xml:space="preserve"> recomendaciones alternativas?</w:t>
      </w:r>
    </w:p>
    <w:p w14:paraId="49735A20" w14:textId="55074F1A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¿Cuáles son las opiniones del niño o</w:t>
      </w:r>
      <w:r w:rsidR="00200D02">
        <w:rPr>
          <w:sz w:val="24"/>
        </w:rPr>
        <w:t xml:space="preserve"> la</w:t>
      </w:r>
      <w:r>
        <w:rPr>
          <w:sz w:val="24"/>
        </w:rPr>
        <w:t xml:space="preserve"> niña? </w:t>
      </w:r>
    </w:p>
    <w:p w14:paraId="6955633A" w14:textId="77777777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¿Cuáles son las consecuencias positivas y negativas de las recomendaciones?</w:t>
      </w:r>
    </w:p>
    <w:p w14:paraId="0BCC8D9A" w14:textId="77777777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¿El informe de DIS toma en consideración los recursos de la familia/comunidad?</w:t>
      </w:r>
    </w:p>
    <w:p w14:paraId="41610524" w14:textId="6B86A320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 xml:space="preserve">¿Cuáles son las vulnerabilidades o capacidades del niño o </w:t>
      </w:r>
      <w:r w:rsidR="00200D02">
        <w:rPr>
          <w:sz w:val="24"/>
        </w:rPr>
        <w:t xml:space="preserve">la </w:t>
      </w:r>
      <w:r>
        <w:rPr>
          <w:sz w:val="24"/>
        </w:rPr>
        <w:t>niña?</w:t>
      </w:r>
    </w:p>
    <w:p w14:paraId="420F18C2" w14:textId="42CA223A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 xml:space="preserve">¿Cuál es el estado actual del niño o </w:t>
      </w:r>
      <w:r w:rsidR="00200D02">
        <w:rPr>
          <w:sz w:val="24"/>
        </w:rPr>
        <w:t xml:space="preserve">la </w:t>
      </w:r>
      <w:r>
        <w:rPr>
          <w:sz w:val="24"/>
        </w:rPr>
        <w:t xml:space="preserve">niña (físico, emocional, de desarrollo)? </w:t>
      </w:r>
    </w:p>
    <w:p w14:paraId="5835ACC8" w14:textId="77777777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¿Cuál es el período más factible para la implementación de las recomendaciones?</w:t>
      </w:r>
    </w:p>
    <w:p w14:paraId="1E325A7C" w14:textId="77777777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¿Cuánto tiempo se debe supervisar y dar seguimiento al caso?</w:t>
      </w:r>
    </w:p>
    <w:p w14:paraId="0CC61B1F" w14:textId="77777777" w:rsidR="00331D8E" w:rsidRPr="006A5FC6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¿Quién es la persona focal para el seguimiento? </w:t>
      </w:r>
    </w:p>
    <w:p w14:paraId="270B2019" w14:textId="53AE5DB6" w:rsidR="00331D8E" w:rsidRDefault="00331D8E" w:rsidP="00331D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 xml:space="preserve">¿Cuál es la actitud de la familia/persona cuidadora actual hacia el proceso y la protección de la </w:t>
      </w:r>
      <w:r w:rsidR="00200D02">
        <w:rPr>
          <w:sz w:val="24"/>
        </w:rPr>
        <w:t xml:space="preserve">niñez </w:t>
      </w:r>
      <w:r>
        <w:rPr>
          <w:sz w:val="24"/>
        </w:rPr>
        <w:t xml:space="preserve">en general? </w:t>
      </w:r>
    </w:p>
    <w:p w14:paraId="70DB1C85" w14:textId="77777777" w:rsidR="00331D8E" w:rsidRPr="00200D02" w:rsidRDefault="00331D8E" w:rsidP="00331D8E">
      <w:pPr>
        <w:jc w:val="both"/>
        <w:rPr>
          <w:sz w:val="24"/>
          <w:szCs w:val="24"/>
          <w:lang w:val="es-EC"/>
        </w:rPr>
      </w:pPr>
    </w:p>
    <w:p w14:paraId="20E2186C" w14:textId="77777777" w:rsidR="00632324" w:rsidRPr="00331D8E" w:rsidRDefault="00632324" w:rsidP="00331D8E"/>
    <w:sectPr w:rsidR="00632324" w:rsidRPr="00331D8E" w:rsidSect="00B620E3">
      <w:pgSz w:w="11907" w:h="16839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E13"/>
    <w:multiLevelType w:val="multilevel"/>
    <w:tmpl w:val="49ACD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EF5C47"/>
    <w:multiLevelType w:val="multilevel"/>
    <w:tmpl w:val="BACC9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D159AB"/>
    <w:multiLevelType w:val="multilevel"/>
    <w:tmpl w:val="77905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127C54"/>
    <w:multiLevelType w:val="multilevel"/>
    <w:tmpl w:val="5922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AD6387"/>
    <w:multiLevelType w:val="hybridMultilevel"/>
    <w:tmpl w:val="45285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106B"/>
    <w:multiLevelType w:val="multilevel"/>
    <w:tmpl w:val="35986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E3F5FCA"/>
    <w:multiLevelType w:val="hybridMultilevel"/>
    <w:tmpl w:val="5B041780"/>
    <w:lvl w:ilvl="0" w:tplc="E0C476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0188"/>
    <w:multiLevelType w:val="multilevel"/>
    <w:tmpl w:val="ECA06F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84A6B"/>
    <w:multiLevelType w:val="multilevel"/>
    <w:tmpl w:val="3F38B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C245CF2"/>
    <w:multiLevelType w:val="multilevel"/>
    <w:tmpl w:val="E332A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F262A3B"/>
    <w:multiLevelType w:val="multilevel"/>
    <w:tmpl w:val="A8DA4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8E"/>
    <w:rsid w:val="00114E49"/>
    <w:rsid w:val="001D3A64"/>
    <w:rsid w:val="001F62C9"/>
    <w:rsid w:val="00200D02"/>
    <w:rsid w:val="00232FDB"/>
    <w:rsid w:val="00295C8D"/>
    <w:rsid w:val="002B59A3"/>
    <w:rsid w:val="002C3027"/>
    <w:rsid w:val="00327D55"/>
    <w:rsid w:val="00331D8E"/>
    <w:rsid w:val="003968E0"/>
    <w:rsid w:val="004715B8"/>
    <w:rsid w:val="00490DF7"/>
    <w:rsid w:val="005A1162"/>
    <w:rsid w:val="00623ED2"/>
    <w:rsid w:val="00632324"/>
    <w:rsid w:val="006533EB"/>
    <w:rsid w:val="006B7DB8"/>
    <w:rsid w:val="007341A4"/>
    <w:rsid w:val="007604DD"/>
    <w:rsid w:val="007E0315"/>
    <w:rsid w:val="008E5E1C"/>
    <w:rsid w:val="009C769D"/>
    <w:rsid w:val="009F4145"/>
    <w:rsid w:val="00AE6948"/>
    <w:rsid w:val="00B17811"/>
    <w:rsid w:val="00B35F85"/>
    <w:rsid w:val="00B51D05"/>
    <w:rsid w:val="00B620E3"/>
    <w:rsid w:val="00BC6E5C"/>
    <w:rsid w:val="00CE395B"/>
    <w:rsid w:val="00D77186"/>
    <w:rsid w:val="00DD3E0D"/>
    <w:rsid w:val="00E915C6"/>
    <w:rsid w:val="00EF5A21"/>
    <w:rsid w:val="00F4589F"/>
    <w:rsid w:val="00F659A6"/>
    <w:rsid w:val="00FA5E24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DB3B"/>
  <w15:chartTrackingRefBased/>
  <w15:docId w15:val="{740E6D34-0480-BC4F-BD5F-0F7D462F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ES" w:eastAsia="en-GB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589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C6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E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E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6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e75d8491a7575b7448c88581eb67525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a99a9ab1a1217783491643557c8716f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2CC5-3710-4010-8ECB-BBDBE8D6B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090DB-31FA-4484-847A-5E85E314B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7CBBB-0CAC-4BB5-975A-09E0072EC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3AD12-D970-4E5C-9E74-D902D080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UNHCRuser</dc:creator>
  <cp:keywords/>
  <cp:lastModifiedBy>Cliff Speck</cp:lastModifiedBy>
  <cp:revision>4</cp:revision>
  <cp:lastPrinted>2014-09-03T14:42:00Z</cp:lastPrinted>
  <dcterms:created xsi:type="dcterms:W3CDTF">2020-11-02T16:24:00Z</dcterms:created>
  <dcterms:modified xsi:type="dcterms:W3CDTF">2020-12-03T08:49:00Z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